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6DBFC" w14:textId="4A15E9DD" w:rsidR="00EC155C" w:rsidRPr="00EC155C" w:rsidRDefault="00EC155C" w:rsidP="00EC155C">
      <w:pPr>
        <w:numPr>
          <w:ilvl w:val="0"/>
          <w:numId w:val="9"/>
        </w:numPr>
        <w:spacing w:before="100" w:beforeAutospacing="1" w:after="100" w:afterAutospacing="1" w:line="240" w:lineRule="auto"/>
        <w:rPr>
          <w:rFonts w:ascii="Arial" w:eastAsia="Times New Roman" w:hAnsi="Arial" w:cs="Arial"/>
          <w:b/>
          <w:color w:val="000000"/>
        </w:rPr>
      </w:pPr>
      <w:r>
        <w:rPr>
          <w:rFonts w:ascii="Arial" w:hAnsi="Arial" w:cs="Arial"/>
          <w:b/>
          <w:bCs/>
          <w:noProof/>
        </w:rPr>
        <w:drawing>
          <wp:anchor distT="0" distB="0" distL="114300" distR="114300" simplePos="0" relativeHeight="251658240" behindDoc="0" locked="0" layoutInCell="1" allowOverlap="1" wp14:anchorId="2CF5CA0A" wp14:editId="1AD2AF35">
            <wp:simplePos x="0" y="0"/>
            <wp:positionH relativeFrom="column">
              <wp:posOffset>-3382645</wp:posOffset>
            </wp:positionH>
            <wp:positionV relativeFrom="paragraph">
              <wp:posOffset>-1082040</wp:posOffset>
            </wp:positionV>
            <wp:extent cx="10554113" cy="11125902"/>
            <wp:effectExtent l="0" t="0" r="0" b="0"/>
            <wp:wrapNone/>
            <wp:docPr id="614398281" name="Picture 2" descr="A building with a triangula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98281" name="Picture 2" descr="A building with a triangular background"/>
                    <pic:cNvPicPr/>
                  </pic:nvPicPr>
                  <pic:blipFill>
                    <a:blip r:embed="rId11">
                      <a:extLst>
                        <a:ext uri="{28A0092B-C50C-407E-A947-70E740481C1C}">
                          <a14:useLocalDpi xmlns:a14="http://schemas.microsoft.com/office/drawing/2010/main" val="0"/>
                        </a:ext>
                      </a:extLst>
                    </a:blip>
                    <a:stretch>
                      <a:fillRect/>
                    </a:stretch>
                  </pic:blipFill>
                  <pic:spPr>
                    <a:xfrm>
                      <a:off x="0" y="0"/>
                      <a:ext cx="10554113" cy="11125902"/>
                    </a:xfrm>
                    <a:prstGeom prst="rect">
                      <a:avLst/>
                    </a:prstGeom>
                  </pic:spPr>
                </pic:pic>
              </a:graphicData>
            </a:graphic>
            <wp14:sizeRelH relativeFrom="page">
              <wp14:pctWidth>0</wp14:pctWidth>
            </wp14:sizeRelH>
            <wp14:sizeRelV relativeFrom="page">
              <wp14:pctHeight>0</wp14:pctHeight>
            </wp14:sizeRelV>
          </wp:anchor>
        </w:drawing>
      </w:r>
      <w:r w:rsidRPr="00EC155C">
        <w:rPr>
          <w:rStyle w:val="Strong"/>
          <w:rFonts w:ascii="Arial" w:eastAsia="Times New Roman" w:hAnsi="Arial" w:cs="Arial"/>
          <w:color w:val="000000"/>
        </w:rPr>
        <w:t>Option C:</w:t>
      </w:r>
      <w:r w:rsidRPr="00EC155C">
        <w:rPr>
          <w:rFonts w:ascii="Arial" w:eastAsia="Times New Roman" w:hAnsi="Arial" w:cs="Arial"/>
          <w:b/>
          <w:color w:val="000000"/>
        </w:rPr>
        <w:t xml:space="preserve"> </w:t>
      </w:r>
      <w:r w:rsidRPr="00EC155C">
        <w:rPr>
          <w:rStyle w:val="HTMLCode"/>
          <w:rFonts w:ascii="Arial" w:hAnsi="Arial" w:cs="Arial"/>
          <w:b/>
          <w:color w:val="000000"/>
          <w:sz w:val="22"/>
        </w:rPr>
        <w:t>Effective Date: 01 January 2026</w:t>
      </w:r>
    </w:p>
    <w:p w14:paraId="5418518D" w14:textId="3EC5ECB0" w:rsidR="00B336D9" w:rsidRPr="00B336D9" w:rsidRDefault="00EC155C" w:rsidP="00B336D9">
      <w:pPr>
        <w:numPr>
          <w:ilvl w:val="1"/>
          <w:numId w:val="5"/>
        </w:numPr>
        <w:spacing w:before="100" w:beforeAutospacing="1" w:after="100" w:afterAutospacing="1" w:line="240" w:lineRule="auto"/>
        <w:rPr>
          <w:rFonts w:ascii="Arial" w:eastAsia="Times New Roman" w:hAnsi="Arial" w:cs="Arial"/>
          <w:b/>
          <w:color w:val="000000"/>
        </w:rPr>
      </w:pPr>
      <w:r w:rsidRPr="00EC155C">
        <w:rPr>
          <w:rFonts w:ascii="Arial" w:hAnsi="Arial" w:cs="Arial"/>
          <w:b/>
          <w:color w:val="000000"/>
        </w:rPr>
        <w:t xml:space="preserve">Tell me A/B/C and I’ll update it in the document as </w:t>
      </w:r>
      <w:r w:rsidRPr="00EC155C">
        <w:rPr>
          <w:rStyle w:val="Strong"/>
          <w:rFonts w:ascii="Arial" w:hAnsi="Arial" w:cs="Arial"/>
          <w:color w:val="000000"/>
        </w:rPr>
        <w:t>V</w:t>
      </w:r>
      <w:proofErr w:type="gramStart"/>
      <w:r w:rsidRPr="00EC155C">
        <w:rPr>
          <w:rStyle w:val="Strong"/>
          <w:rFonts w:ascii="Arial" w:hAnsi="Arial" w:cs="Arial"/>
          <w:color w:val="000000"/>
        </w:rPr>
        <w:t>2</w:t>
      </w:r>
      <w:r w:rsidRPr="00EC155C">
        <w:rPr>
          <w:rFonts w:ascii="Arial" w:hAnsi="Arial" w:cs="Arial"/>
          <w:b/>
          <w:color w:val="000000"/>
        </w:rPr>
        <w:t>.</w:t>
      </w:r>
      <w:r w:rsidR="00B336D9" w:rsidRPr="00B336D9">
        <w:rPr>
          <w:rStyle w:val="Strong"/>
          <w:rFonts w:ascii="Arial" w:eastAsia="Times New Roman" w:hAnsi="Arial" w:cs="Arial"/>
          <w:color w:val="000000"/>
        </w:rPr>
        <w:t>Section</w:t>
      </w:r>
      <w:proofErr w:type="gramEnd"/>
      <w:r w:rsidR="00B336D9" w:rsidRPr="00B336D9">
        <w:rPr>
          <w:rStyle w:val="Strong"/>
          <w:rFonts w:ascii="Arial" w:eastAsia="Times New Roman" w:hAnsi="Arial" w:cs="Arial"/>
          <w:color w:val="000000"/>
        </w:rPr>
        <w:t xml:space="preserve"> 10: Documentation and Record-Keeping</w:t>
      </w:r>
      <w:r w:rsidR="00B336D9" w:rsidRPr="00B336D9">
        <w:rPr>
          <w:rFonts w:ascii="Arial" w:eastAsia="Times New Roman" w:hAnsi="Arial" w:cs="Arial"/>
          <w:b/>
          <w:color w:val="000000"/>
        </w:rPr>
        <w:t xml:space="preserve"> (evidence of “adequate procedures”)</w:t>
      </w:r>
    </w:p>
    <w:p w14:paraId="43FD6B22" w14:textId="77777777" w:rsidR="00B336D9" w:rsidRPr="00B336D9" w:rsidRDefault="00B336D9" w:rsidP="00B336D9">
      <w:pPr>
        <w:numPr>
          <w:ilvl w:val="0"/>
          <w:numId w:val="5"/>
        </w:numPr>
        <w:spacing w:before="100" w:beforeAutospacing="1" w:after="100" w:afterAutospacing="1" w:line="240" w:lineRule="auto"/>
        <w:rPr>
          <w:rFonts w:ascii="Arial" w:eastAsia="Times New Roman" w:hAnsi="Arial" w:cs="Arial"/>
          <w:b/>
          <w:color w:val="000000"/>
        </w:rPr>
      </w:pPr>
      <w:r w:rsidRPr="00B336D9">
        <w:rPr>
          <w:rFonts w:ascii="Arial" w:eastAsia="Times New Roman" w:hAnsi="Arial" w:cs="Arial"/>
          <w:b/>
          <w:color w:val="000000"/>
        </w:rPr>
        <w:t xml:space="preserve">Updated the </w:t>
      </w:r>
      <w:r w:rsidRPr="00B336D9">
        <w:rPr>
          <w:rStyle w:val="Strong"/>
          <w:rFonts w:ascii="Arial" w:eastAsia="Times New Roman" w:hAnsi="Arial" w:cs="Arial"/>
          <w:color w:val="000000"/>
        </w:rPr>
        <w:t>Contents</w:t>
      </w:r>
      <w:r w:rsidRPr="00B336D9">
        <w:rPr>
          <w:rFonts w:ascii="Arial" w:eastAsia="Times New Roman" w:hAnsi="Arial" w:cs="Arial"/>
          <w:b/>
          <w:color w:val="000000"/>
        </w:rPr>
        <w:t xml:space="preserve"> list to include Sections </w:t>
      </w:r>
      <w:r w:rsidRPr="00B336D9">
        <w:rPr>
          <w:rStyle w:val="Strong"/>
          <w:rFonts w:ascii="Arial" w:eastAsia="Times New Roman" w:hAnsi="Arial" w:cs="Arial"/>
          <w:color w:val="000000"/>
        </w:rPr>
        <w:t>9</w:t>
      </w:r>
      <w:r w:rsidRPr="00B336D9">
        <w:rPr>
          <w:rFonts w:ascii="Arial" w:eastAsia="Times New Roman" w:hAnsi="Arial" w:cs="Arial"/>
          <w:b/>
          <w:color w:val="000000"/>
        </w:rPr>
        <w:t xml:space="preserve"> and </w:t>
      </w:r>
      <w:r w:rsidRPr="00B336D9">
        <w:rPr>
          <w:rStyle w:val="Strong"/>
          <w:rFonts w:ascii="Arial" w:eastAsia="Times New Roman" w:hAnsi="Arial" w:cs="Arial"/>
          <w:color w:val="000000"/>
        </w:rPr>
        <w:t>10</w:t>
      </w:r>
      <w:r w:rsidRPr="00B336D9">
        <w:rPr>
          <w:rFonts w:ascii="Arial" w:eastAsia="Times New Roman" w:hAnsi="Arial" w:cs="Arial"/>
          <w:b/>
          <w:color w:val="000000"/>
        </w:rPr>
        <w:t>.</w:t>
      </w:r>
    </w:p>
    <w:p w14:paraId="6C03DA2E" w14:textId="77777777" w:rsidR="00B336D9" w:rsidRPr="00B336D9" w:rsidRDefault="00B336D9">
      <w:pPr>
        <w:pStyle w:val="Heading3"/>
        <w:rPr>
          <w:rFonts w:ascii="Arial" w:eastAsia="Times New Roman" w:hAnsi="Arial" w:cs="Arial"/>
          <w:color w:val="000000"/>
          <w:sz w:val="22"/>
        </w:rPr>
      </w:pPr>
      <w:r w:rsidRPr="00B336D9">
        <w:rPr>
          <w:rFonts w:ascii="Arial" w:eastAsia="Times New Roman" w:hAnsi="Arial" w:cs="Arial"/>
          <w:color w:val="000000"/>
          <w:sz w:val="22"/>
        </w:rPr>
        <w:t>Quick question (so I can refine it further)</w:t>
      </w:r>
    </w:p>
    <w:p w14:paraId="339BBE0D" w14:textId="1E7AE514" w:rsidR="00601E92" w:rsidRDefault="00B336D9">
      <w:pPr>
        <w:rPr>
          <w:rFonts w:ascii="Arial" w:hAnsi="Arial" w:cs="Arial"/>
          <w:b/>
          <w:bCs/>
        </w:rPr>
      </w:pPr>
      <w:r w:rsidRPr="00B336D9">
        <w:rPr>
          <w:rFonts w:ascii="Arial" w:hAnsi="Arial" w:cs="Arial"/>
          <w:b/>
          <w:color w:val="000000"/>
        </w:rPr>
        <w:t xml:space="preserve">What </w:t>
      </w:r>
      <w:r w:rsidRPr="00B336D9">
        <w:rPr>
          <w:rStyle w:val="Strong"/>
          <w:rFonts w:ascii="Arial" w:hAnsi="Arial" w:cs="Arial"/>
          <w:color w:val="000000"/>
        </w:rPr>
        <w:t>approval threshold</w:t>
      </w:r>
      <w:r w:rsidRPr="00B336D9">
        <w:rPr>
          <w:rFonts w:ascii="Arial" w:hAnsi="Arial" w:cs="Arial"/>
          <w:b/>
          <w:color w:val="000000"/>
        </w:rPr>
        <w:t xml:space="preserve"> do you want for gifts/hospitality (e.g., RM200 per person / per event), and who should be the </w:t>
      </w:r>
      <w:r w:rsidRPr="00B336D9">
        <w:rPr>
          <w:rStyle w:val="Strong"/>
          <w:rFonts w:ascii="Arial" w:hAnsi="Arial" w:cs="Arial"/>
          <w:color w:val="000000"/>
        </w:rPr>
        <w:t>final approver</w:t>
      </w:r>
      <w:r w:rsidRPr="00B336D9">
        <w:rPr>
          <w:rFonts w:ascii="Arial" w:hAnsi="Arial" w:cs="Arial"/>
          <w:b/>
          <w:color w:val="000000"/>
        </w:rPr>
        <w:t xml:space="preserve"> (MD, GM, or Compliance Officer)?</w:t>
      </w:r>
      <w:r w:rsidR="00E63CBB">
        <w:rPr>
          <w:rFonts w:ascii="Arial" w:hAnsi="Arial" w:cs="Arial"/>
          <w:b/>
          <w:bCs/>
          <w:noProof/>
        </w:rPr>
        <w:drawing>
          <wp:anchor distT="0" distB="0" distL="114300" distR="114300" simplePos="0" relativeHeight="251664384" behindDoc="0" locked="0" layoutInCell="1" allowOverlap="1" wp14:anchorId="461E3DDD" wp14:editId="7E418DF9">
            <wp:simplePos x="0" y="0"/>
            <wp:positionH relativeFrom="column">
              <wp:posOffset>2661603</wp:posOffset>
            </wp:positionH>
            <wp:positionV relativeFrom="paragraph">
              <wp:posOffset>3073400</wp:posOffset>
            </wp:positionV>
            <wp:extent cx="2386940" cy="645119"/>
            <wp:effectExtent l="0" t="0" r="0" b="0"/>
            <wp:wrapNone/>
            <wp:docPr id="1469970188" name="Picture 10" descr="A black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970188" name="Picture 10" descr="A black and blu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86940" cy="645119"/>
                    </a:xfrm>
                    <a:prstGeom prst="rect">
                      <a:avLst/>
                    </a:prstGeom>
                  </pic:spPr>
                </pic:pic>
              </a:graphicData>
            </a:graphic>
            <wp14:sizeRelH relativeFrom="page">
              <wp14:pctWidth>0</wp14:pctWidth>
            </wp14:sizeRelH>
            <wp14:sizeRelV relativeFrom="page">
              <wp14:pctHeight>0</wp14:pctHeight>
            </wp14:sizeRelV>
          </wp:anchor>
        </w:drawing>
      </w:r>
      <w:r w:rsidR="00E63CBB" w:rsidRPr="00C02135">
        <w:rPr>
          <w:rFonts w:ascii="Arial" w:hAnsi="Arial" w:cs="Arial"/>
          <w:b/>
          <w:bCs/>
          <w:noProof/>
          <w:sz w:val="24"/>
          <w:szCs w:val="24"/>
        </w:rPr>
        <mc:AlternateContent>
          <mc:Choice Requires="wps">
            <w:drawing>
              <wp:anchor distT="45720" distB="45720" distL="114300" distR="114300" simplePos="0" relativeHeight="251661312" behindDoc="0" locked="0" layoutInCell="1" allowOverlap="1" wp14:anchorId="0BE01507" wp14:editId="21876C73">
                <wp:simplePos x="0" y="0"/>
                <wp:positionH relativeFrom="column">
                  <wp:posOffset>1651000</wp:posOffset>
                </wp:positionH>
                <wp:positionV relativeFrom="paragraph">
                  <wp:posOffset>3875405</wp:posOffset>
                </wp:positionV>
                <wp:extent cx="4803775" cy="982345"/>
                <wp:effectExtent l="0" t="0" r="0" b="5607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982345"/>
                        </a:xfrm>
                        <a:prstGeom prst="rect">
                          <a:avLst/>
                        </a:prstGeom>
                        <a:noFill/>
                        <a:ln w="9525">
                          <a:noFill/>
                          <a:miter lim="800000"/>
                          <a:headEnd/>
                          <a:tailEnd/>
                        </a:ln>
                        <a:effectLst>
                          <a:outerShdw blurRad="50800" dist="38100" dir="5400000" algn="t" rotWithShape="0">
                            <a:prstClr val="black">
                              <a:alpha val="40000"/>
                            </a:prstClr>
                          </a:outerShdw>
                          <a:reflection blurRad="6350" stA="50000" endA="300" endPos="55000" dir="5400000" sy="-100000" algn="bl" rotWithShape="0"/>
                        </a:effectLst>
                      </wps:spPr>
                      <wps:txbx>
                        <w:txbxContent>
                          <w:p w14:paraId="00D7B6EE" w14:textId="77777777" w:rsidR="00C02135" w:rsidRPr="00FD6F30" w:rsidRDefault="00C02135" w:rsidP="00EA3F8C">
                            <w:pPr>
                              <w:rPr>
                                <w:rFonts w:ascii="Century Gothic" w:hAnsi="Century Gothic" w:cs="Arial"/>
                                <w:b/>
                                <w:bCs/>
                                <w:sz w:val="40"/>
                                <w:szCs w:val="40"/>
                              </w:rPr>
                            </w:pPr>
                            <w:r w:rsidRPr="00FD6F30">
                              <w:rPr>
                                <w:rFonts w:ascii="Century Gothic" w:hAnsi="Century Gothic" w:cs="Arial"/>
                                <w:b/>
                                <w:bCs/>
                                <w:sz w:val="40"/>
                                <w:szCs w:val="40"/>
                              </w:rPr>
                              <w:t>Anti-Corruption Compliance Program</w:t>
                            </w:r>
                          </w:p>
                          <w:p w14:paraId="2111A94D" w14:textId="53DA82C6" w:rsidR="00C02135" w:rsidRDefault="00C0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01507" id="_x0000_t202" coordsize="21600,21600" o:spt="202" path="m,l,21600r21600,l21600,xe">
                <v:stroke joinstyle="miter"/>
                <v:path gradientshapeok="t" o:connecttype="rect"/>
              </v:shapetype>
              <v:shape id="Text Box 2" o:spid="_x0000_s1026" type="#_x0000_t202" style="position:absolute;margin-left:130pt;margin-top:305.15pt;width:378.25pt;height:77.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" filled="f" stroked="f">
                <v:shadow on="t" color="black" opacity="26214f" origin=",-.5" offset="0,3pt"/>
                <v:textbox>
                  <w:txbxContent>
                    <w:p w14:paraId="00D7B6EE" w14:textId="77777777" w:rsidR="00C02135" w:rsidRPr="00FD6F30" w:rsidRDefault="00C02135" w:rsidP="00EA3F8C">
                      <w:pPr>
                        <w:rPr>
                          <w:rFonts w:ascii="Century Gothic" w:hAnsi="Century Gothic" w:cs="Arial"/>
                          <w:b/>
                          <w:bCs/>
                          <w:sz w:val="40"/>
                          <w:szCs w:val="40"/>
                        </w:rPr>
                      </w:pPr>
                      <w:r w:rsidRPr="00FD6F30">
                        <w:rPr>
                          <w:rFonts w:ascii="Century Gothic" w:hAnsi="Century Gothic" w:cs="Arial"/>
                          <w:b/>
                          <w:bCs/>
                          <w:sz w:val="40"/>
                          <w:szCs w:val="40"/>
                        </w:rPr>
                        <w:t>Anti-Corruption Compliance Program</w:t>
                      </w:r>
                    </w:p>
                    <w:p w14:paraId="2111A94D" w14:textId="53DA82C6" w:rsidR="00C02135" w:rsidRDefault="00C02135"/>
                  </w:txbxContent>
                </v:textbox>
                <w10:wrap type="square"/>
              </v:shape>
            </w:pict>
          </mc:Fallback>
        </mc:AlternateContent>
      </w:r>
      <w:r w:rsidR="009C481B" w:rsidRPr="009C481B">
        <w:rPr>
          <w:rFonts w:ascii="Arial" w:hAnsi="Arial" w:cs="Arial"/>
          <w:b/>
          <w:bCs/>
          <w:noProof/>
        </w:rPr>
        <w:drawing>
          <wp:inline distT="0" distB="0" distL="0" distR="0" wp14:anchorId="33F37AE7" wp14:editId="4C902B2D">
            <wp:extent cx="1566545" cy="334010"/>
            <wp:effectExtent l="0" t="0" r="0" b="8890"/>
            <wp:docPr id="12319721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6545" cy="334010"/>
                    </a:xfrm>
                    <a:prstGeom prst="rect">
                      <a:avLst/>
                    </a:prstGeom>
                    <a:noFill/>
                    <a:ln>
                      <a:noFill/>
                    </a:ln>
                  </pic:spPr>
                </pic:pic>
              </a:graphicData>
            </a:graphic>
          </wp:inline>
        </w:drawing>
      </w:r>
      <w:r w:rsidR="009C481B" w:rsidRPr="009C481B">
        <w:rPr>
          <w:rFonts w:ascii="Arial" w:hAnsi="Arial" w:cs="Arial"/>
          <w:b/>
          <w:bCs/>
          <w:noProof/>
        </w:rPr>
        <w:t xml:space="preserve"> </w:t>
      </w:r>
      <w:r w:rsidR="00601E92">
        <w:rPr>
          <w:rFonts w:ascii="Arial" w:hAnsi="Arial" w:cs="Arial"/>
          <w:b/>
          <w:bCs/>
        </w:rPr>
        <w:br w:type="page"/>
      </w:r>
    </w:p>
    <w:p w14:paraId="3C769FD0" w14:textId="76A642A2" w:rsidR="00036D21" w:rsidRDefault="00571323" w:rsidP="00AE07DD">
      <w:pPr>
        <w:jc w:val="both"/>
        <w:rPr>
          <w:rFonts w:ascii="Arial" w:hAnsi="Arial" w:cs="Arial"/>
          <w:b/>
          <w:bCs/>
        </w:rPr>
      </w:pPr>
      <w:r>
        <w:rPr>
          <w:rFonts w:ascii="Arial" w:hAnsi="Arial" w:cs="Arial"/>
          <w:b/>
          <w:bCs/>
          <w:noProof/>
        </w:rPr>
        <w:lastRenderedPageBreak/>
        <w:drawing>
          <wp:anchor distT="0" distB="0" distL="114300" distR="114300" simplePos="0" relativeHeight="251662336" behindDoc="1" locked="0" layoutInCell="1" allowOverlap="1" wp14:anchorId="3C2C1175" wp14:editId="7E2665E8">
            <wp:simplePos x="0" y="0"/>
            <wp:positionH relativeFrom="column">
              <wp:posOffset>-3116078</wp:posOffset>
            </wp:positionH>
            <wp:positionV relativeFrom="paragraph">
              <wp:posOffset>-336373</wp:posOffset>
            </wp:positionV>
            <wp:extent cx="14386258" cy="8079320"/>
            <wp:effectExtent l="0" t="0" r="0" b="0"/>
            <wp:wrapNone/>
            <wp:docPr id="1459197948" name="Picture 6" descr="A notebook and pen on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97948" name="Picture 6" descr="A notebook and pen on a desk&#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386258" cy="8079320"/>
                    </a:xfrm>
                    <a:prstGeom prst="rect">
                      <a:avLst/>
                    </a:prstGeom>
                  </pic:spPr>
                </pic:pic>
              </a:graphicData>
            </a:graphic>
            <wp14:sizeRelH relativeFrom="page">
              <wp14:pctWidth>0</wp14:pctWidth>
            </wp14:sizeRelH>
            <wp14:sizeRelV relativeFrom="page">
              <wp14:pctHeight>0</wp14:pctHeight>
            </wp14:sizeRelV>
          </wp:anchor>
        </w:drawing>
      </w:r>
    </w:p>
    <w:p w14:paraId="185B6C81" w14:textId="1E726534" w:rsidR="00EA3F8C" w:rsidRDefault="00EA3F8C" w:rsidP="003E6F95">
      <w:pPr>
        <w:jc w:val="center"/>
        <w:rPr>
          <w:rFonts w:ascii="Arial" w:hAnsi="Arial" w:cs="Arial"/>
          <w:b/>
          <w:bCs/>
          <w:sz w:val="24"/>
          <w:szCs w:val="24"/>
        </w:rPr>
      </w:pPr>
    </w:p>
    <w:p w14:paraId="69C10BA7" w14:textId="77777777" w:rsidR="00EA3F8C" w:rsidRDefault="00EA3F8C" w:rsidP="003E6F95">
      <w:pPr>
        <w:jc w:val="center"/>
        <w:rPr>
          <w:rFonts w:ascii="Arial" w:hAnsi="Arial" w:cs="Arial"/>
          <w:b/>
          <w:bCs/>
          <w:sz w:val="24"/>
          <w:szCs w:val="24"/>
        </w:rPr>
      </w:pPr>
    </w:p>
    <w:p w14:paraId="5F764EFA" w14:textId="77777777" w:rsidR="00EA3F8C" w:rsidRDefault="00EA3F8C" w:rsidP="003E6F95">
      <w:pPr>
        <w:jc w:val="center"/>
        <w:rPr>
          <w:rFonts w:ascii="Arial" w:hAnsi="Arial" w:cs="Arial"/>
          <w:b/>
          <w:bCs/>
          <w:sz w:val="24"/>
          <w:szCs w:val="24"/>
        </w:rPr>
      </w:pPr>
    </w:p>
    <w:p w14:paraId="72226EED" w14:textId="77777777" w:rsidR="00EA3F8C" w:rsidRDefault="00EA3F8C" w:rsidP="003E6F95">
      <w:pPr>
        <w:jc w:val="center"/>
        <w:rPr>
          <w:rFonts w:ascii="Arial" w:hAnsi="Arial" w:cs="Arial"/>
          <w:b/>
          <w:bCs/>
          <w:sz w:val="24"/>
          <w:szCs w:val="24"/>
        </w:rPr>
      </w:pPr>
    </w:p>
    <w:p w14:paraId="4ED56F6C" w14:textId="77777777" w:rsidR="00571323" w:rsidRDefault="00571323" w:rsidP="003E6F95">
      <w:pPr>
        <w:jc w:val="center"/>
        <w:rPr>
          <w:rFonts w:ascii="Arial" w:hAnsi="Arial" w:cs="Arial"/>
          <w:b/>
          <w:bCs/>
          <w:sz w:val="36"/>
          <w:szCs w:val="36"/>
        </w:rPr>
      </w:pPr>
    </w:p>
    <w:p w14:paraId="6BB348CB" w14:textId="22205E7C" w:rsidR="00036D21" w:rsidRPr="00571323" w:rsidRDefault="00036D21" w:rsidP="003E6F95">
      <w:pPr>
        <w:jc w:val="center"/>
        <w:rPr>
          <w:rFonts w:ascii="Arial" w:hAnsi="Arial" w:cs="Arial"/>
          <w:b/>
          <w:bCs/>
          <w:sz w:val="36"/>
          <w:szCs w:val="36"/>
        </w:rPr>
      </w:pPr>
      <w:r w:rsidRPr="00571323">
        <w:rPr>
          <w:rFonts w:ascii="Arial" w:hAnsi="Arial" w:cs="Arial"/>
          <w:b/>
          <w:bCs/>
          <w:sz w:val="36"/>
          <w:szCs w:val="36"/>
        </w:rPr>
        <w:t>Anti-Corruption Compliance Program</w:t>
      </w:r>
    </w:p>
    <w:p w14:paraId="57FC8BA1" w14:textId="66D691D1" w:rsidR="00036D21" w:rsidRPr="00036D21" w:rsidRDefault="00036D21" w:rsidP="00AE07DD">
      <w:pPr>
        <w:jc w:val="both"/>
        <w:rPr>
          <w:rFonts w:ascii="Arial" w:hAnsi="Arial" w:cs="Arial"/>
        </w:rPr>
      </w:pPr>
    </w:p>
    <w:p w14:paraId="0E85914F" w14:textId="2DDA3923" w:rsidR="00036D21" w:rsidRPr="00571323" w:rsidRDefault="00036D21" w:rsidP="00AE07DD">
      <w:pPr>
        <w:jc w:val="both"/>
        <w:rPr>
          <w:rFonts w:ascii="Arial" w:hAnsi="Arial" w:cs="Arial"/>
          <w:b/>
          <w:bCs/>
          <w:sz w:val="24"/>
          <w:szCs w:val="24"/>
        </w:rPr>
      </w:pPr>
      <w:r w:rsidRPr="00571323">
        <w:rPr>
          <w:rFonts w:ascii="Arial" w:hAnsi="Arial" w:cs="Arial"/>
          <w:b/>
          <w:bCs/>
          <w:sz w:val="24"/>
          <w:szCs w:val="24"/>
        </w:rPr>
        <w:t>Effective Date: 1</w:t>
      </w:r>
      <w:r w:rsidR="00EC155C" w:rsidRPr="00EC155C">
        <w:rPr>
          <w:rFonts w:ascii="Arial" w:hAnsi="Arial" w:cs="Arial"/>
          <w:b/>
          <w:bCs/>
          <w:sz w:val="24"/>
          <w:szCs w:val="24"/>
          <w:vertAlign w:val="superscript"/>
        </w:rPr>
        <w:t>st</w:t>
      </w:r>
      <w:r w:rsidR="00EC155C">
        <w:rPr>
          <w:rFonts w:ascii="Arial" w:hAnsi="Arial" w:cs="Arial"/>
          <w:b/>
          <w:bCs/>
          <w:sz w:val="24"/>
          <w:szCs w:val="24"/>
        </w:rPr>
        <w:t xml:space="preserve"> JAN</w:t>
      </w:r>
      <w:r w:rsidRPr="00571323">
        <w:rPr>
          <w:rFonts w:ascii="Arial" w:hAnsi="Arial" w:cs="Arial"/>
          <w:b/>
          <w:bCs/>
          <w:sz w:val="24"/>
          <w:szCs w:val="24"/>
        </w:rPr>
        <w:t xml:space="preserve"> 202</w:t>
      </w:r>
      <w:r w:rsidR="00FD6F30">
        <w:rPr>
          <w:rFonts w:ascii="Arial" w:hAnsi="Arial" w:cs="Arial"/>
          <w:b/>
          <w:bCs/>
          <w:sz w:val="24"/>
          <w:szCs w:val="24"/>
        </w:rPr>
        <w:t>6</w:t>
      </w:r>
    </w:p>
    <w:p w14:paraId="0EFE9B04" w14:textId="1EA99862" w:rsidR="00E00CEE" w:rsidRPr="00571323" w:rsidRDefault="00E00CEE" w:rsidP="00AE07DD">
      <w:pPr>
        <w:jc w:val="both"/>
        <w:rPr>
          <w:rFonts w:ascii="Arial" w:hAnsi="Arial" w:cs="Arial"/>
          <w:b/>
          <w:bCs/>
          <w:sz w:val="24"/>
          <w:szCs w:val="24"/>
        </w:rPr>
      </w:pPr>
    </w:p>
    <w:sdt>
      <w:sdtPr>
        <w:rPr>
          <w:rFonts w:asciiTheme="minorHAnsi" w:eastAsiaTheme="minorEastAsia" w:hAnsiTheme="minorHAnsi" w:cstheme="minorBidi"/>
          <w:b/>
          <w:bCs/>
          <w:color w:val="auto"/>
          <w:kern w:val="2"/>
          <w:sz w:val="24"/>
          <w:szCs w:val="24"/>
          <w:lang w:val="en-MY" w:eastAsia="zh-CN"/>
          <w14:ligatures w14:val="standardContextual"/>
        </w:rPr>
        <w:id w:val="-810169786"/>
        <w:docPartObj>
          <w:docPartGallery w:val="Table of Contents"/>
          <w:docPartUnique/>
        </w:docPartObj>
      </w:sdtPr>
      <w:sdtEndPr>
        <w:rPr>
          <w:noProof/>
        </w:rPr>
      </w:sdtEndPr>
      <w:sdtContent>
        <w:p w14:paraId="722AFC7D" w14:textId="58EE3175" w:rsidR="00C9620D" w:rsidRPr="00571323" w:rsidRDefault="00C9620D">
          <w:pPr>
            <w:pStyle w:val="TOCHeading"/>
            <w:rPr>
              <w:b/>
              <w:bCs/>
              <w:sz w:val="24"/>
              <w:szCs w:val="24"/>
            </w:rPr>
          </w:pPr>
          <w:r w:rsidRPr="00571323">
            <w:rPr>
              <w:b/>
              <w:bCs/>
              <w:sz w:val="24"/>
              <w:szCs w:val="24"/>
            </w:rPr>
            <w:t>Contents</w:t>
          </w:r>
        </w:p>
        <w:p w14:paraId="528A3FF7" w14:textId="66763D43" w:rsidR="003E6F95" w:rsidRPr="00571323" w:rsidRDefault="00C9620D">
          <w:pPr>
            <w:pStyle w:val="TOC1"/>
            <w:tabs>
              <w:tab w:val="left" w:pos="440"/>
              <w:tab w:val="right" w:leader="dot" w:pos="9016"/>
            </w:tabs>
            <w:rPr>
              <w:rFonts w:cstheme="minorBidi"/>
              <w:b/>
              <w:bCs/>
              <w:noProof/>
              <w:kern w:val="2"/>
              <w:sz w:val="24"/>
              <w:szCs w:val="24"/>
              <w:lang w:val="en-MY" w:eastAsia="zh-CN"/>
              <w14:ligatures w14:val="standardContextual"/>
            </w:rPr>
          </w:pPr>
          <w:r w:rsidRPr="00571323">
            <w:rPr>
              <w:b/>
              <w:bCs/>
              <w:sz w:val="24"/>
              <w:szCs w:val="24"/>
            </w:rPr>
            <w:fldChar w:fldCharType="begin"/>
          </w:r>
          <w:r w:rsidRPr="00571323">
            <w:rPr>
              <w:b/>
              <w:bCs/>
              <w:sz w:val="24"/>
              <w:szCs w:val="24"/>
            </w:rPr>
            <w:instrText xml:space="preserve"> TOC \o "1-3" \h \z \u </w:instrText>
          </w:r>
          <w:r w:rsidRPr="00571323">
            <w:rPr>
              <w:b/>
              <w:bCs/>
              <w:sz w:val="24"/>
              <w:szCs w:val="24"/>
            </w:rPr>
            <w:fldChar w:fldCharType="separate"/>
          </w:r>
          <w:hyperlink w:anchor="_Toc136339339" w:history="1">
            <w:r w:rsidR="003E6F95" w:rsidRPr="00571323">
              <w:rPr>
                <w:rStyle w:val="Hyperlink"/>
                <w:b/>
                <w:bCs/>
                <w:noProof/>
                <w:sz w:val="24"/>
                <w:szCs w:val="24"/>
              </w:rPr>
              <w:t>1.</w:t>
            </w:r>
            <w:r w:rsidR="003E6F95" w:rsidRPr="00571323">
              <w:rPr>
                <w:rFonts w:cstheme="minorBidi"/>
                <w:b/>
                <w:bCs/>
                <w:noProof/>
                <w:kern w:val="2"/>
                <w:sz w:val="24"/>
                <w:szCs w:val="24"/>
                <w:lang w:val="en-MY" w:eastAsia="zh-CN"/>
                <w14:ligatures w14:val="standardContextual"/>
              </w:rPr>
              <w:tab/>
            </w:r>
            <w:r w:rsidR="003E6F95" w:rsidRPr="00571323">
              <w:rPr>
                <w:rStyle w:val="Hyperlink"/>
                <w:b/>
                <w:bCs/>
                <w:noProof/>
                <w:sz w:val="24"/>
                <w:szCs w:val="24"/>
              </w:rPr>
              <w:t>Introduction</w:t>
            </w:r>
            <w:r w:rsidR="003E6F95" w:rsidRPr="00571323">
              <w:rPr>
                <w:b/>
                <w:bCs/>
                <w:noProof/>
                <w:webHidden/>
                <w:sz w:val="24"/>
                <w:szCs w:val="24"/>
              </w:rPr>
              <w:tab/>
            </w:r>
            <w:r w:rsidR="00047369">
              <w:rPr>
                <w:b/>
                <w:bCs/>
                <w:noProof/>
                <w:webHidden/>
                <w:sz w:val="24"/>
                <w:szCs w:val="24"/>
              </w:rPr>
              <w:t>3</w:t>
            </w:r>
          </w:hyperlink>
        </w:p>
        <w:p w14:paraId="1CC4BE06" w14:textId="1A8B5ED5" w:rsidR="003E6F95" w:rsidRPr="00571323" w:rsidRDefault="003E6F95">
          <w:pPr>
            <w:pStyle w:val="TOC1"/>
            <w:tabs>
              <w:tab w:val="left" w:pos="440"/>
              <w:tab w:val="right" w:leader="dot" w:pos="9016"/>
            </w:tabs>
            <w:rPr>
              <w:rFonts w:cstheme="minorBidi"/>
              <w:b/>
              <w:bCs/>
              <w:noProof/>
              <w:kern w:val="2"/>
              <w:sz w:val="24"/>
              <w:szCs w:val="24"/>
              <w:lang w:val="en-MY" w:eastAsia="zh-CN"/>
              <w14:ligatures w14:val="standardContextual"/>
            </w:rPr>
          </w:pPr>
          <w:hyperlink w:anchor="_Toc136339340" w:history="1">
            <w:r w:rsidRPr="00571323">
              <w:rPr>
                <w:rStyle w:val="Hyperlink"/>
                <w:b/>
                <w:bCs/>
                <w:noProof/>
                <w:sz w:val="24"/>
                <w:szCs w:val="24"/>
              </w:rPr>
              <w:t>2.</w:t>
            </w:r>
            <w:r w:rsidRPr="00571323">
              <w:rPr>
                <w:rFonts w:cstheme="minorBidi"/>
                <w:b/>
                <w:bCs/>
                <w:noProof/>
                <w:kern w:val="2"/>
                <w:sz w:val="24"/>
                <w:szCs w:val="24"/>
                <w:lang w:val="en-MY" w:eastAsia="zh-CN"/>
                <w14:ligatures w14:val="standardContextual"/>
              </w:rPr>
              <w:tab/>
            </w:r>
            <w:r w:rsidRPr="00571323">
              <w:rPr>
                <w:rStyle w:val="Hyperlink"/>
                <w:b/>
                <w:bCs/>
                <w:noProof/>
                <w:sz w:val="24"/>
                <w:szCs w:val="24"/>
              </w:rPr>
              <w:t>Policy Statement</w:t>
            </w:r>
            <w:r w:rsidRPr="00571323">
              <w:rPr>
                <w:b/>
                <w:bCs/>
                <w:noProof/>
                <w:webHidden/>
                <w:sz w:val="24"/>
                <w:szCs w:val="24"/>
              </w:rPr>
              <w:tab/>
            </w:r>
            <w:r w:rsidR="00047369">
              <w:rPr>
                <w:b/>
                <w:bCs/>
                <w:noProof/>
                <w:webHidden/>
                <w:sz w:val="24"/>
                <w:szCs w:val="24"/>
              </w:rPr>
              <w:t>3</w:t>
            </w:r>
          </w:hyperlink>
        </w:p>
        <w:p w14:paraId="42BAB71C" w14:textId="06178F15" w:rsidR="003E6F95" w:rsidRPr="00571323" w:rsidRDefault="003E6F95">
          <w:pPr>
            <w:pStyle w:val="TOC1"/>
            <w:tabs>
              <w:tab w:val="left" w:pos="440"/>
              <w:tab w:val="right" w:leader="dot" w:pos="9016"/>
            </w:tabs>
            <w:rPr>
              <w:rFonts w:cstheme="minorBidi"/>
              <w:b/>
              <w:bCs/>
              <w:noProof/>
              <w:kern w:val="2"/>
              <w:sz w:val="24"/>
              <w:szCs w:val="24"/>
              <w:lang w:val="en-MY" w:eastAsia="zh-CN"/>
              <w14:ligatures w14:val="standardContextual"/>
            </w:rPr>
          </w:pPr>
          <w:hyperlink w:anchor="_Toc136339341" w:history="1">
            <w:r w:rsidRPr="00571323">
              <w:rPr>
                <w:rStyle w:val="Hyperlink"/>
                <w:b/>
                <w:bCs/>
                <w:noProof/>
                <w:sz w:val="24"/>
                <w:szCs w:val="24"/>
              </w:rPr>
              <w:t>3.</w:t>
            </w:r>
            <w:r w:rsidRPr="00571323">
              <w:rPr>
                <w:rFonts w:cstheme="minorBidi"/>
                <w:b/>
                <w:bCs/>
                <w:noProof/>
                <w:kern w:val="2"/>
                <w:sz w:val="24"/>
                <w:szCs w:val="24"/>
                <w:lang w:val="en-MY" w:eastAsia="zh-CN"/>
                <w14:ligatures w14:val="standardContextual"/>
              </w:rPr>
              <w:tab/>
            </w:r>
            <w:r w:rsidRPr="00571323">
              <w:rPr>
                <w:rStyle w:val="Hyperlink"/>
                <w:b/>
                <w:bCs/>
                <w:noProof/>
                <w:sz w:val="24"/>
                <w:szCs w:val="24"/>
              </w:rPr>
              <w:t>Definitions</w:t>
            </w:r>
            <w:r w:rsidRPr="00571323">
              <w:rPr>
                <w:b/>
                <w:bCs/>
                <w:noProof/>
                <w:webHidden/>
                <w:sz w:val="24"/>
                <w:szCs w:val="24"/>
              </w:rPr>
              <w:tab/>
            </w:r>
            <w:r w:rsidR="00047369">
              <w:rPr>
                <w:b/>
                <w:bCs/>
                <w:noProof/>
                <w:webHidden/>
                <w:sz w:val="24"/>
                <w:szCs w:val="24"/>
              </w:rPr>
              <w:t>4</w:t>
            </w:r>
          </w:hyperlink>
        </w:p>
        <w:p w14:paraId="100F793A" w14:textId="2A4B9742" w:rsidR="003E6F95" w:rsidRPr="00571323" w:rsidRDefault="003E6F95">
          <w:pPr>
            <w:pStyle w:val="TOC1"/>
            <w:tabs>
              <w:tab w:val="left" w:pos="440"/>
              <w:tab w:val="right" w:leader="dot" w:pos="9016"/>
            </w:tabs>
            <w:rPr>
              <w:rFonts w:cstheme="minorBidi"/>
              <w:b/>
              <w:bCs/>
              <w:noProof/>
              <w:kern w:val="2"/>
              <w:sz w:val="24"/>
              <w:szCs w:val="24"/>
              <w:lang w:val="en-MY" w:eastAsia="zh-CN"/>
              <w14:ligatures w14:val="standardContextual"/>
            </w:rPr>
          </w:pPr>
          <w:hyperlink w:anchor="_Toc136339342" w:history="1">
            <w:r w:rsidRPr="00571323">
              <w:rPr>
                <w:rStyle w:val="Hyperlink"/>
                <w:b/>
                <w:bCs/>
                <w:noProof/>
                <w:sz w:val="24"/>
                <w:szCs w:val="24"/>
              </w:rPr>
              <w:t>4.</w:t>
            </w:r>
            <w:r w:rsidRPr="00571323">
              <w:rPr>
                <w:rFonts w:cstheme="minorBidi"/>
                <w:b/>
                <w:bCs/>
                <w:noProof/>
                <w:kern w:val="2"/>
                <w:sz w:val="24"/>
                <w:szCs w:val="24"/>
                <w:lang w:val="en-MY" w:eastAsia="zh-CN"/>
                <w14:ligatures w14:val="standardContextual"/>
              </w:rPr>
              <w:tab/>
            </w:r>
            <w:r w:rsidRPr="00571323">
              <w:rPr>
                <w:rStyle w:val="Hyperlink"/>
                <w:b/>
                <w:bCs/>
                <w:noProof/>
                <w:sz w:val="24"/>
                <w:szCs w:val="24"/>
              </w:rPr>
              <w:t>Responsibilities</w:t>
            </w:r>
            <w:r w:rsidRPr="00571323">
              <w:rPr>
                <w:b/>
                <w:bCs/>
                <w:noProof/>
                <w:webHidden/>
                <w:sz w:val="24"/>
                <w:szCs w:val="24"/>
              </w:rPr>
              <w:tab/>
            </w:r>
            <w:r w:rsidR="00047369">
              <w:rPr>
                <w:b/>
                <w:bCs/>
                <w:noProof/>
                <w:webHidden/>
                <w:sz w:val="24"/>
                <w:szCs w:val="24"/>
              </w:rPr>
              <w:t>4</w:t>
            </w:r>
          </w:hyperlink>
        </w:p>
        <w:p w14:paraId="3CAA678F" w14:textId="7BE782E9" w:rsidR="003E6F95" w:rsidRPr="00571323" w:rsidRDefault="003E6F95">
          <w:pPr>
            <w:pStyle w:val="TOC1"/>
            <w:tabs>
              <w:tab w:val="left" w:pos="440"/>
              <w:tab w:val="right" w:leader="dot" w:pos="9016"/>
            </w:tabs>
            <w:rPr>
              <w:rFonts w:cstheme="minorBidi"/>
              <w:b/>
              <w:bCs/>
              <w:noProof/>
              <w:kern w:val="2"/>
              <w:sz w:val="24"/>
              <w:szCs w:val="24"/>
              <w:lang w:val="en-MY" w:eastAsia="zh-CN"/>
              <w14:ligatures w14:val="standardContextual"/>
            </w:rPr>
          </w:pPr>
          <w:hyperlink w:anchor="_Toc136339343" w:history="1">
            <w:r w:rsidRPr="00571323">
              <w:rPr>
                <w:rStyle w:val="Hyperlink"/>
                <w:b/>
                <w:bCs/>
                <w:noProof/>
                <w:sz w:val="24"/>
                <w:szCs w:val="24"/>
              </w:rPr>
              <w:t>5.</w:t>
            </w:r>
            <w:r w:rsidRPr="00571323">
              <w:rPr>
                <w:rFonts w:cstheme="minorBidi"/>
                <w:b/>
                <w:bCs/>
                <w:noProof/>
                <w:kern w:val="2"/>
                <w:sz w:val="24"/>
                <w:szCs w:val="24"/>
                <w:lang w:val="en-MY" w:eastAsia="zh-CN"/>
                <w14:ligatures w14:val="standardContextual"/>
              </w:rPr>
              <w:tab/>
            </w:r>
            <w:r w:rsidRPr="00571323">
              <w:rPr>
                <w:rStyle w:val="Hyperlink"/>
                <w:b/>
                <w:bCs/>
                <w:noProof/>
                <w:sz w:val="24"/>
                <w:szCs w:val="24"/>
              </w:rPr>
              <w:t>Risk Assessment</w:t>
            </w:r>
            <w:r w:rsidRPr="00571323">
              <w:rPr>
                <w:b/>
                <w:bCs/>
                <w:noProof/>
                <w:webHidden/>
                <w:sz w:val="24"/>
                <w:szCs w:val="24"/>
              </w:rPr>
              <w:tab/>
            </w:r>
            <w:r w:rsidR="00047369">
              <w:rPr>
                <w:b/>
                <w:bCs/>
                <w:noProof/>
                <w:webHidden/>
                <w:sz w:val="24"/>
                <w:szCs w:val="24"/>
              </w:rPr>
              <w:t>4</w:t>
            </w:r>
          </w:hyperlink>
        </w:p>
        <w:p w14:paraId="7053A958" w14:textId="4805421E" w:rsidR="003E6F95" w:rsidRPr="00571323" w:rsidRDefault="003E6F95">
          <w:pPr>
            <w:pStyle w:val="TOC1"/>
            <w:tabs>
              <w:tab w:val="left" w:pos="440"/>
              <w:tab w:val="right" w:leader="dot" w:pos="9016"/>
            </w:tabs>
            <w:rPr>
              <w:rFonts w:cstheme="minorBidi"/>
              <w:b/>
              <w:bCs/>
              <w:noProof/>
              <w:kern w:val="2"/>
              <w:sz w:val="24"/>
              <w:szCs w:val="24"/>
              <w:lang w:val="en-MY" w:eastAsia="zh-CN"/>
              <w14:ligatures w14:val="standardContextual"/>
            </w:rPr>
          </w:pPr>
          <w:hyperlink w:anchor="_Toc136339344" w:history="1">
            <w:r w:rsidRPr="00571323">
              <w:rPr>
                <w:rStyle w:val="Hyperlink"/>
                <w:b/>
                <w:bCs/>
                <w:noProof/>
                <w:sz w:val="24"/>
                <w:szCs w:val="24"/>
              </w:rPr>
              <w:t>6.</w:t>
            </w:r>
            <w:r w:rsidRPr="00571323">
              <w:rPr>
                <w:rFonts w:cstheme="minorBidi"/>
                <w:b/>
                <w:bCs/>
                <w:noProof/>
                <w:kern w:val="2"/>
                <w:sz w:val="24"/>
                <w:szCs w:val="24"/>
                <w:lang w:val="en-MY" w:eastAsia="zh-CN"/>
                <w14:ligatures w14:val="standardContextual"/>
              </w:rPr>
              <w:tab/>
            </w:r>
            <w:r w:rsidRPr="00571323">
              <w:rPr>
                <w:rStyle w:val="Hyperlink"/>
                <w:b/>
                <w:bCs/>
                <w:noProof/>
                <w:sz w:val="24"/>
                <w:szCs w:val="24"/>
              </w:rPr>
              <w:t>Prevention Measures</w:t>
            </w:r>
            <w:r w:rsidRPr="00571323">
              <w:rPr>
                <w:b/>
                <w:bCs/>
                <w:noProof/>
                <w:webHidden/>
                <w:sz w:val="24"/>
                <w:szCs w:val="24"/>
              </w:rPr>
              <w:tab/>
            </w:r>
            <w:r w:rsidR="00047369">
              <w:rPr>
                <w:b/>
                <w:bCs/>
                <w:noProof/>
                <w:webHidden/>
                <w:sz w:val="24"/>
                <w:szCs w:val="24"/>
              </w:rPr>
              <w:t>5</w:t>
            </w:r>
          </w:hyperlink>
        </w:p>
        <w:p w14:paraId="54949159" w14:textId="7C474B7F" w:rsidR="003E6F95" w:rsidRPr="00571323" w:rsidRDefault="003E6F95">
          <w:pPr>
            <w:pStyle w:val="TOC1"/>
            <w:tabs>
              <w:tab w:val="left" w:pos="440"/>
              <w:tab w:val="right" w:leader="dot" w:pos="9016"/>
            </w:tabs>
            <w:rPr>
              <w:rFonts w:cstheme="minorBidi"/>
              <w:b/>
              <w:bCs/>
              <w:noProof/>
              <w:kern w:val="2"/>
              <w:sz w:val="24"/>
              <w:szCs w:val="24"/>
              <w:lang w:val="en-MY" w:eastAsia="zh-CN"/>
              <w14:ligatures w14:val="standardContextual"/>
            </w:rPr>
          </w:pPr>
          <w:hyperlink w:anchor="_Toc136339345" w:history="1">
            <w:r w:rsidRPr="00571323">
              <w:rPr>
                <w:rStyle w:val="Hyperlink"/>
                <w:b/>
                <w:bCs/>
                <w:noProof/>
                <w:sz w:val="24"/>
                <w:szCs w:val="24"/>
              </w:rPr>
              <w:t>7.</w:t>
            </w:r>
            <w:r w:rsidRPr="00571323">
              <w:rPr>
                <w:rFonts w:cstheme="minorBidi"/>
                <w:b/>
                <w:bCs/>
                <w:noProof/>
                <w:kern w:val="2"/>
                <w:sz w:val="24"/>
                <w:szCs w:val="24"/>
                <w:lang w:val="en-MY" w:eastAsia="zh-CN"/>
                <w14:ligatures w14:val="standardContextual"/>
              </w:rPr>
              <w:tab/>
            </w:r>
            <w:r w:rsidRPr="00571323">
              <w:rPr>
                <w:rStyle w:val="Hyperlink"/>
                <w:b/>
                <w:bCs/>
                <w:noProof/>
                <w:sz w:val="24"/>
                <w:szCs w:val="24"/>
              </w:rPr>
              <w:t>Reporting and Investigation</w:t>
            </w:r>
            <w:r w:rsidRPr="00571323">
              <w:rPr>
                <w:b/>
                <w:bCs/>
                <w:noProof/>
                <w:webHidden/>
                <w:sz w:val="24"/>
                <w:szCs w:val="24"/>
              </w:rPr>
              <w:tab/>
            </w:r>
            <w:r w:rsidR="00FD6F30">
              <w:rPr>
                <w:b/>
                <w:bCs/>
                <w:noProof/>
                <w:webHidden/>
                <w:sz w:val="24"/>
                <w:szCs w:val="24"/>
              </w:rPr>
              <w:t>6</w:t>
            </w:r>
          </w:hyperlink>
        </w:p>
        <w:p w14:paraId="6298F140" w14:textId="621A8837" w:rsidR="003E6F95" w:rsidRPr="00571323" w:rsidRDefault="003E6F95">
          <w:pPr>
            <w:pStyle w:val="TOC1"/>
            <w:tabs>
              <w:tab w:val="left" w:pos="440"/>
              <w:tab w:val="right" w:leader="dot" w:pos="9016"/>
            </w:tabs>
            <w:rPr>
              <w:rFonts w:cstheme="minorBidi"/>
              <w:b/>
              <w:bCs/>
              <w:noProof/>
              <w:kern w:val="2"/>
              <w:sz w:val="24"/>
              <w:szCs w:val="24"/>
              <w:lang w:val="en-MY" w:eastAsia="zh-CN"/>
              <w14:ligatures w14:val="standardContextual"/>
            </w:rPr>
          </w:pPr>
          <w:hyperlink w:anchor="_Toc136339346" w:history="1">
            <w:r w:rsidRPr="00571323">
              <w:rPr>
                <w:rStyle w:val="Hyperlink"/>
                <w:b/>
                <w:bCs/>
                <w:noProof/>
                <w:sz w:val="24"/>
                <w:szCs w:val="24"/>
              </w:rPr>
              <w:t>8.</w:t>
            </w:r>
            <w:r w:rsidRPr="00571323">
              <w:rPr>
                <w:rFonts w:cstheme="minorBidi"/>
                <w:b/>
                <w:bCs/>
                <w:noProof/>
                <w:kern w:val="2"/>
                <w:sz w:val="24"/>
                <w:szCs w:val="24"/>
                <w:lang w:val="en-MY" w:eastAsia="zh-CN"/>
                <w14:ligatures w14:val="standardContextual"/>
              </w:rPr>
              <w:tab/>
            </w:r>
            <w:r w:rsidRPr="00571323">
              <w:rPr>
                <w:rStyle w:val="Hyperlink"/>
                <w:b/>
                <w:bCs/>
                <w:noProof/>
                <w:sz w:val="24"/>
                <w:szCs w:val="24"/>
              </w:rPr>
              <w:t>Training and Communication</w:t>
            </w:r>
            <w:r w:rsidRPr="00571323">
              <w:rPr>
                <w:b/>
                <w:bCs/>
                <w:noProof/>
                <w:webHidden/>
                <w:sz w:val="24"/>
                <w:szCs w:val="24"/>
              </w:rPr>
              <w:tab/>
            </w:r>
            <w:r w:rsidR="00FD6F30">
              <w:rPr>
                <w:b/>
                <w:bCs/>
                <w:noProof/>
                <w:webHidden/>
                <w:sz w:val="24"/>
                <w:szCs w:val="24"/>
              </w:rPr>
              <w:t>6</w:t>
            </w:r>
          </w:hyperlink>
        </w:p>
        <w:p w14:paraId="44BAA010" w14:textId="12A56886" w:rsidR="00B336D9" w:rsidRDefault="00B336D9">
          <w:pPr>
            <w:pStyle w:val="TOC1"/>
            <w:rPr>
              <w:lang w:eastAsia="en-MY"/>
            </w:rPr>
          </w:pPr>
          <w:r>
            <w:rPr>
              <w:b/>
              <w:bCs/>
              <w:sz w:val="24"/>
              <w:szCs w:val="24"/>
            </w:rPr>
            <w:t>9.    Systematic Review, Monitoring and Enforcement</w:t>
          </w:r>
          <w:r w:rsidR="00FD6F30">
            <w:rPr>
              <w:b/>
              <w:bCs/>
              <w:sz w:val="24"/>
              <w:szCs w:val="24"/>
            </w:rPr>
            <w:t>…………………………</w:t>
          </w:r>
          <w:r w:rsidR="007266A6">
            <w:rPr>
              <w:b/>
              <w:bCs/>
              <w:sz w:val="24"/>
              <w:szCs w:val="24"/>
            </w:rPr>
            <w:t>..</w:t>
          </w:r>
          <w:r w:rsidR="00FD6F30">
            <w:rPr>
              <w:b/>
              <w:bCs/>
              <w:sz w:val="24"/>
              <w:szCs w:val="24"/>
            </w:rPr>
            <w:t>………………………… 6</w:t>
          </w:r>
        </w:p>
        <w:p w14:paraId="26E87918" w14:textId="0619BC6B" w:rsidR="00B336D9" w:rsidRDefault="00B336D9">
          <w:pPr>
            <w:pStyle w:val="TOC1"/>
            <w:rPr>
              <w:lang w:eastAsia="en-MY"/>
            </w:rPr>
          </w:pPr>
          <w:r>
            <w:rPr>
              <w:b/>
              <w:bCs/>
              <w:sz w:val="24"/>
              <w:szCs w:val="24"/>
            </w:rPr>
            <w:t>10.    Documentation and Record-Keeping</w:t>
          </w:r>
          <w:r w:rsidR="00FD6F30">
            <w:rPr>
              <w:b/>
              <w:bCs/>
              <w:sz w:val="24"/>
              <w:szCs w:val="24"/>
            </w:rPr>
            <w:t>………………………………………………………………………..7</w:t>
          </w:r>
        </w:p>
        <w:p w14:paraId="76253567" w14:textId="206C1000" w:rsidR="00C9620D" w:rsidRDefault="00C9620D">
          <w:r w:rsidRPr="00571323">
            <w:rPr>
              <w:b/>
              <w:bCs/>
              <w:noProof/>
              <w:sz w:val="24"/>
              <w:szCs w:val="24"/>
            </w:rPr>
            <w:fldChar w:fldCharType="end"/>
          </w:r>
        </w:p>
      </w:sdtContent>
    </w:sdt>
    <w:p w14:paraId="0340DDE6" w14:textId="77777777" w:rsidR="00AE07DD" w:rsidRDefault="00AE07DD" w:rsidP="00AE07DD">
      <w:pPr>
        <w:jc w:val="both"/>
        <w:rPr>
          <w:rFonts w:ascii="Arial" w:hAnsi="Arial" w:cs="Arial"/>
        </w:rPr>
      </w:pPr>
    </w:p>
    <w:p w14:paraId="14A093B8" w14:textId="77777777" w:rsidR="00AE07DD" w:rsidRDefault="00AE07DD" w:rsidP="00AE07DD">
      <w:pPr>
        <w:jc w:val="both"/>
        <w:rPr>
          <w:rFonts w:ascii="Arial" w:hAnsi="Arial" w:cs="Arial"/>
        </w:rPr>
      </w:pPr>
    </w:p>
    <w:p w14:paraId="5F70EC2F" w14:textId="77777777" w:rsidR="00AE07DD" w:rsidRDefault="00AE07DD" w:rsidP="00AE07DD">
      <w:pPr>
        <w:jc w:val="both"/>
        <w:rPr>
          <w:rFonts w:ascii="Arial" w:hAnsi="Arial" w:cs="Arial"/>
        </w:rPr>
      </w:pPr>
    </w:p>
    <w:p w14:paraId="47D37AEC" w14:textId="77777777" w:rsidR="00AE07DD" w:rsidRPr="00AE07DD" w:rsidRDefault="00AE07DD" w:rsidP="00AE07DD">
      <w:pPr>
        <w:jc w:val="both"/>
        <w:rPr>
          <w:rFonts w:ascii="Arial" w:hAnsi="Arial" w:cs="Arial"/>
        </w:rPr>
      </w:pPr>
    </w:p>
    <w:p w14:paraId="667FB904" w14:textId="75CC67A8" w:rsidR="00C9620D" w:rsidRDefault="000458EE">
      <w:pPr>
        <w:rPr>
          <w:sz w:val="28"/>
          <w:szCs w:val="28"/>
        </w:rPr>
      </w:pPr>
      <w:r w:rsidRPr="000458EE">
        <w:rPr>
          <w:rFonts w:ascii="Arial" w:hAnsi="Arial" w:cs="Arial"/>
          <w:b/>
          <w:bCs/>
          <w:noProof/>
        </w:rPr>
        <w:drawing>
          <wp:anchor distT="0" distB="0" distL="114300" distR="114300" simplePos="0" relativeHeight="251665408" behindDoc="1" locked="0" layoutInCell="1" allowOverlap="1" wp14:anchorId="3DB1A1E6" wp14:editId="51CCF428">
            <wp:simplePos x="0" y="0"/>
            <wp:positionH relativeFrom="margin">
              <wp:posOffset>-46157</wp:posOffset>
            </wp:positionH>
            <wp:positionV relativeFrom="paragraph">
              <wp:posOffset>676910</wp:posOffset>
            </wp:positionV>
            <wp:extent cx="6286500" cy="370927"/>
            <wp:effectExtent l="0" t="0" r="0" b="0"/>
            <wp:wrapNone/>
            <wp:docPr id="110063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6286500" cy="370927"/>
                    </a:xfrm>
                    <a:prstGeom prst="rect">
                      <a:avLst/>
                    </a:prstGeom>
                    <a:noFill/>
                    <a:ln>
                      <a:noFill/>
                    </a:ln>
                  </pic:spPr>
                </pic:pic>
              </a:graphicData>
            </a:graphic>
            <wp14:sizeRelH relativeFrom="page">
              <wp14:pctWidth>0</wp14:pctWidth>
            </wp14:sizeRelH>
            <wp14:sizeRelV relativeFrom="page">
              <wp14:pctHeight>0</wp14:pctHeight>
            </wp14:sizeRelV>
          </wp:anchor>
        </w:drawing>
      </w:r>
      <w:r w:rsidR="00C9620D">
        <w:rPr>
          <w:sz w:val="28"/>
          <w:szCs w:val="28"/>
        </w:rPr>
        <w:br w:type="page"/>
      </w:r>
    </w:p>
    <w:p w14:paraId="3F637349" w14:textId="35A3C4D3" w:rsidR="00047369" w:rsidRDefault="00047369">
      <w:pPr>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noProof/>
          <w:color w:val="2F5496" w:themeColor="accent1" w:themeShade="BF"/>
          <w:sz w:val="28"/>
          <w:szCs w:val="28"/>
        </w:rPr>
        <w:lastRenderedPageBreak/>
        <w:drawing>
          <wp:anchor distT="0" distB="0" distL="114300" distR="114300" simplePos="0" relativeHeight="251663360" behindDoc="0" locked="0" layoutInCell="1" allowOverlap="1" wp14:anchorId="099931F8" wp14:editId="2B316C30">
            <wp:simplePos x="0" y="0"/>
            <wp:positionH relativeFrom="column">
              <wp:posOffset>83628</wp:posOffset>
            </wp:positionH>
            <wp:positionV relativeFrom="paragraph">
              <wp:posOffset>-191770</wp:posOffset>
            </wp:positionV>
            <wp:extent cx="5691116" cy="3782518"/>
            <wp:effectExtent l="57150" t="19050" r="62230" b="104140"/>
            <wp:wrapNone/>
            <wp:docPr id="379561069" name="Picture 7" descr="A person in a suit holding his han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61069" name="Picture 7" descr="A person in a suit holding his hand up"/>
                    <pic:cNvPicPr/>
                  </pic:nvPicPr>
                  <pic:blipFill>
                    <a:blip r:embed="rId16">
                      <a:extLst>
                        <a:ext uri="{28A0092B-C50C-407E-A947-70E740481C1C}">
                          <a14:useLocalDpi xmlns:a14="http://schemas.microsoft.com/office/drawing/2010/main" val="0"/>
                        </a:ext>
                      </a:extLst>
                    </a:blip>
                    <a:stretch>
                      <a:fillRect/>
                    </a:stretch>
                  </pic:blipFill>
                  <pic:spPr>
                    <a:xfrm>
                      <a:off x="0" y="0"/>
                      <a:ext cx="5691116" cy="3782518"/>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A9FF21B" w14:textId="28CEFD88" w:rsidR="00047369" w:rsidRDefault="00047369">
      <w:pPr>
        <w:rPr>
          <w:rFonts w:asciiTheme="majorHAnsi" w:eastAsiaTheme="majorEastAsia" w:hAnsiTheme="majorHAnsi" w:cstheme="majorBidi"/>
          <w:color w:val="2F5496" w:themeColor="accent1" w:themeShade="BF"/>
          <w:sz w:val="28"/>
          <w:szCs w:val="28"/>
        </w:rPr>
      </w:pPr>
    </w:p>
    <w:p w14:paraId="61B334F1" w14:textId="03E50ECC" w:rsidR="00047369" w:rsidRDefault="00047369">
      <w:pPr>
        <w:rPr>
          <w:rFonts w:asciiTheme="majorHAnsi" w:eastAsiaTheme="majorEastAsia" w:hAnsiTheme="majorHAnsi" w:cstheme="majorBidi"/>
          <w:color w:val="2F5496" w:themeColor="accent1" w:themeShade="BF"/>
          <w:sz w:val="28"/>
          <w:szCs w:val="28"/>
        </w:rPr>
      </w:pPr>
    </w:p>
    <w:p w14:paraId="10DAEF2A" w14:textId="5477662F" w:rsidR="00047369" w:rsidRDefault="00047369">
      <w:pPr>
        <w:rPr>
          <w:rFonts w:asciiTheme="majorHAnsi" w:eastAsiaTheme="majorEastAsia" w:hAnsiTheme="majorHAnsi" w:cstheme="majorBidi"/>
          <w:color w:val="2F5496" w:themeColor="accent1" w:themeShade="BF"/>
          <w:sz w:val="28"/>
          <w:szCs w:val="28"/>
        </w:rPr>
      </w:pPr>
    </w:p>
    <w:p w14:paraId="74F32A3F" w14:textId="2A315AD8" w:rsidR="00047369" w:rsidRDefault="00047369">
      <w:pPr>
        <w:rPr>
          <w:rFonts w:asciiTheme="majorHAnsi" w:eastAsiaTheme="majorEastAsia" w:hAnsiTheme="majorHAnsi" w:cstheme="majorBidi"/>
          <w:color w:val="2F5496" w:themeColor="accent1" w:themeShade="BF"/>
          <w:sz w:val="28"/>
          <w:szCs w:val="28"/>
        </w:rPr>
      </w:pPr>
    </w:p>
    <w:p w14:paraId="74D477B8" w14:textId="02D066F6" w:rsidR="00047369" w:rsidRDefault="00047369">
      <w:pPr>
        <w:rPr>
          <w:rFonts w:asciiTheme="majorHAnsi" w:eastAsiaTheme="majorEastAsia" w:hAnsiTheme="majorHAnsi" w:cstheme="majorBidi"/>
          <w:color w:val="2F5496" w:themeColor="accent1" w:themeShade="BF"/>
          <w:sz w:val="28"/>
          <w:szCs w:val="28"/>
        </w:rPr>
      </w:pPr>
    </w:p>
    <w:p w14:paraId="5CFA2350" w14:textId="5C9AD22E" w:rsidR="00047369" w:rsidRDefault="00047369">
      <w:pPr>
        <w:rPr>
          <w:rFonts w:asciiTheme="majorHAnsi" w:eastAsiaTheme="majorEastAsia" w:hAnsiTheme="majorHAnsi" w:cstheme="majorBidi"/>
          <w:color w:val="2F5496" w:themeColor="accent1" w:themeShade="BF"/>
          <w:sz w:val="28"/>
          <w:szCs w:val="28"/>
        </w:rPr>
      </w:pPr>
    </w:p>
    <w:p w14:paraId="42D56B71" w14:textId="091616D9" w:rsidR="00047369" w:rsidRDefault="00047369">
      <w:pPr>
        <w:rPr>
          <w:rFonts w:asciiTheme="majorHAnsi" w:eastAsiaTheme="majorEastAsia" w:hAnsiTheme="majorHAnsi" w:cstheme="majorBidi"/>
          <w:color w:val="2F5496" w:themeColor="accent1" w:themeShade="BF"/>
          <w:sz w:val="28"/>
          <w:szCs w:val="28"/>
        </w:rPr>
      </w:pPr>
    </w:p>
    <w:p w14:paraId="17EFCE97" w14:textId="66088B42" w:rsidR="00047369" w:rsidRDefault="00047369">
      <w:pPr>
        <w:rPr>
          <w:rFonts w:asciiTheme="majorHAnsi" w:eastAsiaTheme="majorEastAsia" w:hAnsiTheme="majorHAnsi" w:cstheme="majorBidi"/>
          <w:color w:val="2F5496" w:themeColor="accent1" w:themeShade="BF"/>
          <w:sz w:val="28"/>
          <w:szCs w:val="28"/>
        </w:rPr>
      </w:pPr>
    </w:p>
    <w:p w14:paraId="6BBFCDE4" w14:textId="0AF13749" w:rsidR="00047369" w:rsidRDefault="00047369">
      <w:pPr>
        <w:rPr>
          <w:rFonts w:asciiTheme="majorHAnsi" w:eastAsiaTheme="majorEastAsia" w:hAnsiTheme="majorHAnsi" w:cstheme="majorBidi"/>
          <w:color w:val="2F5496" w:themeColor="accent1" w:themeShade="BF"/>
          <w:sz w:val="28"/>
          <w:szCs w:val="28"/>
        </w:rPr>
      </w:pPr>
    </w:p>
    <w:p w14:paraId="0D4838C7" w14:textId="1439115D" w:rsidR="00571323" w:rsidRDefault="00571323">
      <w:pPr>
        <w:rPr>
          <w:rFonts w:asciiTheme="majorHAnsi" w:eastAsiaTheme="majorEastAsia" w:hAnsiTheme="majorHAnsi" w:cstheme="majorBidi"/>
          <w:color w:val="2F5496" w:themeColor="accent1" w:themeShade="BF"/>
          <w:sz w:val="28"/>
          <w:szCs w:val="28"/>
        </w:rPr>
      </w:pPr>
    </w:p>
    <w:p w14:paraId="36484A98" w14:textId="793A221F" w:rsidR="00047369" w:rsidRDefault="00047369">
      <w:pPr>
        <w:rPr>
          <w:rFonts w:asciiTheme="majorHAnsi" w:eastAsiaTheme="majorEastAsia" w:hAnsiTheme="majorHAnsi" w:cstheme="majorBidi"/>
          <w:color w:val="2F5496" w:themeColor="accent1" w:themeShade="BF"/>
          <w:sz w:val="28"/>
          <w:szCs w:val="28"/>
        </w:rPr>
      </w:pPr>
    </w:p>
    <w:p w14:paraId="7D187BF8" w14:textId="71CF7163" w:rsidR="00036D21" w:rsidRPr="00C9620D" w:rsidRDefault="00036D21" w:rsidP="00C9620D">
      <w:pPr>
        <w:pStyle w:val="Heading1"/>
        <w:numPr>
          <w:ilvl w:val="0"/>
          <w:numId w:val="4"/>
        </w:numPr>
        <w:rPr>
          <w:sz w:val="28"/>
          <w:szCs w:val="28"/>
        </w:rPr>
      </w:pPr>
      <w:bookmarkStart w:id="0" w:name="_Toc136339339"/>
      <w:r w:rsidRPr="00C9620D">
        <w:rPr>
          <w:sz w:val="28"/>
          <w:szCs w:val="28"/>
        </w:rPr>
        <w:t>Introduction</w:t>
      </w:r>
      <w:bookmarkEnd w:id="0"/>
    </w:p>
    <w:p w14:paraId="701A05E1" w14:textId="77777777" w:rsidR="00036D21" w:rsidRPr="00036D21" w:rsidRDefault="00036D21" w:rsidP="00AE07DD">
      <w:pPr>
        <w:pStyle w:val="NoSpacing"/>
        <w:ind w:left="720"/>
        <w:jc w:val="both"/>
        <w:rPr>
          <w:rFonts w:ascii="Arial" w:hAnsi="Arial" w:cs="Arial"/>
        </w:rPr>
      </w:pPr>
    </w:p>
    <w:p w14:paraId="050B669E" w14:textId="44D27920" w:rsidR="00B336D9" w:rsidRDefault="00B336D9" w:rsidP="00EC155C">
      <w:pPr>
        <w:pStyle w:val="NoSpacing"/>
        <w:ind w:left="720"/>
        <w:rPr>
          <w:lang w:eastAsia="en-MY"/>
        </w:rPr>
      </w:pPr>
      <w:r>
        <w:rPr>
          <w:rFonts w:ascii="Arial" w:hAnsi="Arial" w:cs="Arial"/>
        </w:rPr>
        <w:t xml:space="preserve">Corruption poses significant risks to the reputation, integrity, and success of N-Base (Sarawak) </w:t>
      </w:r>
      <w:proofErr w:type="spellStart"/>
      <w:r>
        <w:rPr>
          <w:rFonts w:ascii="Arial" w:hAnsi="Arial" w:cs="Arial"/>
        </w:rPr>
        <w:t>Sdn</w:t>
      </w:r>
      <w:proofErr w:type="spellEnd"/>
      <w:r>
        <w:rPr>
          <w:rFonts w:ascii="Arial" w:hAnsi="Arial" w:cs="Arial"/>
        </w:rPr>
        <w:t xml:space="preserve"> Bhd. To uphold the highest ethical standards and comply with all applicable laws and regulations (including Section 17A of the Malaysian Anti-Corruption Commission Act 2009 and the Government-issued Guidelines on Adequate Procedures), we have developed this Anti-Corruption Compliance Program. This program outlines our commitment to prevent, detect, and respond to bribery and corruption in all business activities, and to establish a culture of integrity throughout our organization, guided by the </w:t>
      </w:r>
      <w:r w:rsidRPr="008C1465">
        <w:rPr>
          <w:rFonts w:ascii="Arial" w:hAnsi="Arial" w:cs="Arial"/>
          <w:b/>
          <w:bCs/>
        </w:rPr>
        <w:t>T.R.U.S.T.</w:t>
      </w:r>
      <w:r>
        <w:rPr>
          <w:rFonts w:ascii="Arial" w:hAnsi="Arial" w:cs="Arial"/>
        </w:rPr>
        <w:t xml:space="preserve"> principles: Top-Level Commitment, Risk Assessment, Undertake Control Measures, Systematic Review/Monitoring/Enforcement, and Training/Communication.</w:t>
      </w:r>
    </w:p>
    <w:p w14:paraId="3C515F52" w14:textId="34BDB62E" w:rsidR="00036D21" w:rsidRPr="003C0EFC" w:rsidRDefault="00036D21" w:rsidP="003C0EFC">
      <w:pPr>
        <w:pStyle w:val="NoSpacing"/>
      </w:pPr>
    </w:p>
    <w:p w14:paraId="13A83064" w14:textId="53E1B5C7" w:rsidR="00036D21" w:rsidRPr="00C9620D" w:rsidRDefault="00036D21" w:rsidP="00C9620D">
      <w:pPr>
        <w:pStyle w:val="Heading1"/>
        <w:numPr>
          <w:ilvl w:val="0"/>
          <w:numId w:val="4"/>
        </w:numPr>
        <w:rPr>
          <w:sz w:val="28"/>
          <w:szCs w:val="28"/>
        </w:rPr>
      </w:pPr>
      <w:bookmarkStart w:id="1" w:name="_Toc136339340"/>
      <w:r w:rsidRPr="00C9620D">
        <w:rPr>
          <w:sz w:val="28"/>
          <w:szCs w:val="28"/>
        </w:rPr>
        <w:t>Policy Statement</w:t>
      </w:r>
      <w:bookmarkEnd w:id="1"/>
    </w:p>
    <w:p w14:paraId="611D1D03" w14:textId="6C7B928B" w:rsidR="00036D21" w:rsidRDefault="00036D21" w:rsidP="00AE07DD">
      <w:pPr>
        <w:pStyle w:val="NoSpacing"/>
        <w:ind w:left="426"/>
        <w:jc w:val="both"/>
        <w:rPr>
          <w:rFonts w:ascii="Arial" w:hAnsi="Arial" w:cs="Arial"/>
        </w:rPr>
      </w:pPr>
    </w:p>
    <w:p w14:paraId="365536E2" w14:textId="4195D472" w:rsidR="00036D21" w:rsidRDefault="00036D21" w:rsidP="00C9620D">
      <w:pPr>
        <w:pStyle w:val="NoSpacing"/>
        <w:ind w:left="720"/>
        <w:jc w:val="both"/>
        <w:rPr>
          <w:rFonts w:ascii="Arial" w:hAnsi="Arial" w:cs="Arial"/>
        </w:rPr>
      </w:pPr>
      <w:r>
        <w:rPr>
          <w:rFonts w:ascii="Arial" w:hAnsi="Arial" w:cs="Arial"/>
        </w:rPr>
        <w:t xml:space="preserve">N-Base (Sarawak) </w:t>
      </w:r>
      <w:proofErr w:type="spellStart"/>
      <w:r>
        <w:rPr>
          <w:rFonts w:ascii="Arial" w:hAnsi="Arial" w:cs="Arial"/>
        </w:rPr>
        <w:t>Sdn</w:t>
      </w:r>
      <w:proofErr w:type="spellEnd"/>
      <w:r>
        <w:rPr>
          <w:rFonts w:ascii="Arial" w:hAnsi="Arial" w:cs="Arial"/>
        </w:rPr>
        <w:t xml:space="preserve"> </w:t>
      </w:r>
      <w:proofErr w:type="spellStart"/>
      <w:r>
        <w:rPr>
          <w:rFonts w:ascii="Arial" w:hAnsi="Arial" w:cs="Arial"/>
        </w:rPr>
        <w:t>Bhd</w:t>
      </w:r>
      <w:proofErr w:type="spellEnd"/>
      <w:r w:rsidRPr="00036D21">
        <w:rPr>
          <w:rFonts w:ascii="Arial" w:hAnsi="Arial" w:cs="Arial"/>
        </w:rPr>
        <w:t xml:space="preserve"> is dedicated to conducting its business in an honest, transparent, and ethical manner. We strictly prohibit any form of corruption, bribery, or facilitation of improper payments, whether involving government officials, private sector entities, or individuals. This policy applies to all employees, officers, directors, consultants, agents, and third parties acting on behalf of our company.</w:t>
      </w:r>
    </w:p>
    <w:p w14:paraId="25D1896F" w14:textId="77777777" w:rsidR="00047369" w:rsidRDefault="00047369" w:rsidP="00C9620D">
      <w:pPr>
        <w:pStyle w:val="NoSpacing"/>
        <w:ind w:left="720"/>
        <w:jc w:val="both"/>
        <w:rPr>
          <w:rFonts w:ascii="Arial" w:hAnsi="Arial" w:cs="Arial"/>
        </w:rPr>
      </w:pPr>
    </w:p>
    <w:p w14:paraId="4E9CB0C5" w14:textId="04E9F244" w:rsidR="00FD6F30" w:rsidRDefault="00FD6F30" w:rsidP="00C9620D">
      <w:pPr>
        <w:pStyle w:val="NoSpacing"/>
        <w:ind w:left="720"/>
        <w:jc w:val="both"/>
        <w:rPr>
          <w:rFonts w:ascii="Arial" w:hAnsi="Arial" w:cs="Arial"/>
        </w:rPr>
      </w:pPr>
    </w:p>
    <w:p w14:paraId="6B90AB54" w14:textId="1DFFC7F6" w:rsidR="00047369" w:rsidRDefault="007266A6" w:rsidP="00C9620D">
      <w:pPr>
        <w:pStyle w:val="NoSpacing"/>
        <w:ind w:left="720"/>
        <w:jc w:val="both"/>
        <w:rPr>
          <w:rFonts w:ascii="Arial" w:hAnsi="Arial" w:cs="Arial"/>
        </w:rPr>
      </w:pPr>
      <w:r w:rsidRPr="000458EE">
        <w:rPr>
          <w:rFonts w:ascii="Arial" w:hAnsi="Arial" w:cs="Arial"/>
          <w:b/>
          <w:bCs/>
          <w:noProof/>
        </w:rPr>
        <w:drawing>
          <wp:anchor distT="0" distB="0" distL="114300" distR="114300" simplePos="0" relativeHeight="251669504" behindDoc="1" locked="0" layoutInCell="1" allowOverlap="1" wp14:anchorId="1BF12854" wp14:editId="56B201BD">
            <wp:simplePos x="0" y="0"/>
            <wp:positionH relativeFrom="margin">
              <wp:posOffset>1242109</wp:posOffset>
            </wp:positionH>
            <wp:positionV relativeFrom="paragraph">
              <wp:posOffset>114935</wp:posOffset>
            </wp:positionV>
            <wp:extent cx="4516008" cy="302724"/>
            <wp:effectExtent l="0" t="0" r="0" b="2540"/>
            <wp:wrapNone/>
            <wp:docPr id="4950205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6008" cy="3027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F01F1" w14:textId="5BD43675" w:rsidR="00036D21" w:rsidRPr="00C9620D" w:rsidRDefault="00036D21" w:rsidP="008C1465">
      <w:pPr>
        <w:pStyle w:val="Heading1"/>
        <w:numPr>
          <w:ilvl w:val="0"/>
          <w:numId w:val="4"/>
        </w:numPr>
        <w:spacing w:line="360" w:lineRule="auto"/>
        <w:rPr>
          <w:sz w:val="28"/>
          <w:szCs w:val="28"/>
        </w:rPr>
      </w:pPr>
      <w:bookmarkStart w:id="2" w:name="_Toc136339341"/>
      <w:r w:rsidRPr="00C9620D">
        <w:rPr>
          <w:sz w:val="28"/>
          <w:szCs w:val="28"/>
        </w:rPr>
        <w:lastRenderedPageBreak/>
        <w:t>Definitions</w:t>
      </w:r>
      <w:bookmarkEnd w:id="2"/>
    </w:p>
    <w:p w14:paraId="3D4A4927" w14:textId="30292DAB" w:rsidR="00036D21" w:rsidRPr="00036D21" w:rsidRDefault="00036D21" w:rsidP="00C9620D">
      <w:pPr>
        <w:ind w:firstLine="720"/>
        <w:jc w:val="both"/>
        <w:rPr>
          <w:rFonts w:ascii="Arial" w:hAnsi="Arial" w:cs="Arial"/>
        </w:rPr>
      </w:pPr>
      <w:r w:rsidRPr="00036D21">
        <w:rPr>
          <w:rFonts w:ascii="Arial" w:hAnsi="Arial" w:cs="Arial"/>
        </w:rPr>
        <w:t>To ensure a common understanding, the following key terms are defined:</w:t>
      </w:r>
    </w:p>
    <w:p w14:paraId="22D897CB" w14:textId="29986133" w:rsidR="00036D21" w:rsidRDefault="00036D21" w:rsidP="00AE07DD">
      <w:pPr>
        <w:pStyle w:val="ListParagraph"/>
        <w:numPr>
          <w:ilvl w:val="0"/>
          <w:numId w:val="3"/>
        </w:numPr>
        <w:jc w:val="both"/>
        <w:rPr>
          <w:rFonts w:ascii="Arial" w:hAnsi="Arial" w:cs="Arial"/>
        </w:rPr>
      </w:pPr>
      <w:r w:rsidRPr="00AE07DD">
        <w:rPr>
          <w:rFonts w:ascii="Arial" w:hAnsi="Arial" w:cs="Arial"/>
        </w:rPr>
        <w:t>Corruption: Any abuse of entrusted power for personal gain or advantage, including bribery, extortion, fraud, embezzlement, and money laundering.</w:t>
      </w:r>
    </w:p>
    <w:p w14:paraId="7B00A25B" w14:textId="2C6B42DF" w:rsidR="00AE07DD" w:rsidRPr="00AE07DD" w:rsidRDefault="00AE07DD" w:rsidP="00AE07DD">
      <w:pPr>
        <w:pStyle w:val="ListParagraph"/>
        <w:jc w:val="both"/>
        <w:rPr>
          <w:rFonts w:ascii="Arial" w:hAnsi="Arial" w:cs="Arial"/>
        </w:rPr>
      </w:pPr>
    </w:p>
    <w:p w14:paraId="6A440323" w14:textId="6FD7BDDF" w:rsidR="00036D21" w:rsidRPr="00AE07DD" w:rsidRDefault="00036D21" w:rsidP="00AE07DD">
      <w:pPr>
        <w:pStyle w:val="ListParagraph"/>
        <w:numPr>
          <w:ilvl w:val="0"/>
          <w:numId w:val="3"/>
        </w:numPr>
        <w:jc w:val="both"/>
        <w:rPr>
          <w:rFonts w:ascii="Arial" w:hAnsi="Arial" w:cs="Arial"/>
        </w:rPr>
      </w:pPr>
      <w:r w:rsidRPr="00AE07DD">
        <w:rPr>
          <w:rFonts w:ascii="Arial" w:hAnsi="Arial" w:cs="Arial"/>
        </w:rPr>
        <w:t>Bribery: The offer, promise, giving, solicitation, or acceptance of anything of value to influence the actions or decisions of an individual in a position of trust.</w:t>
      </w:r>
    </w:p>
    <w:p w14:paraId="4DA56C67" w14:textId="52906476" w:rsidR="00AE07DD" w:rsidRDefault="00AE07DD" w:rsidP="00AE07DD">
      <w:pPr>
        <w:pStyle w:val="ListParagraph"/>
        <w:jc w:val="both"/>
        <w:rPr>
          <w:rFonts w:ascii="Arial" w:hAnsi="Arial" w:cs="Arial"/>
        </w:rPr>
      </w:pPr>
    </w:p>
    <w:p w14:paraId="6B0B5DAC" w14:textId="1345237C" w:rsidR="003C0EFC" w:rsidRDefault="00036D21" w:rsidP="003C0EFC">
      <w:pPr>
        <w:pStyle w:val="ListParagraph"/>
        <w:numPr>
          <w:ilvl w:val="0"/>
          <w:numId w:val="3"/>
        </w:numPr>
        <w:jc w:val="both"/>
        <w:rPr>
          <w:rFonts w:ascii="Arial" w:hAnsi="Arial" w:cs="Arial"/>
        </w:rPr>
      </w:pPr>
      <w:r w:rsidRPr="00AE07DD">
        <w:rPr>
          <w:rFonts w:ascii="Arial" w:hAnsi="Arial" w:cs="Arial"/>
        </w:rPr>
        <w:t>Facilitation Payments: Small payments made to expedite routine administrative actions, which are illegal and strictly prohibited by this program.</w:t>
      </w:r>
    </w:p>
    <w:p w14:paraId="363D0A00" w14:textId="77777777" w:rsidR="00FD6F30" w:rsidRPr="00FD6F30" w:rsidRDefault="00FD6F30" w:rsidP="00FD6F30">
      <w:pPr>
        <w:pStyle w:val="ListParagraph"/>
        <w:rPr>
          <w:rFonts w:ascii="Arial" w:hAnsi="Arial" w:cs="Arial"/>
        </w:rPr>
      </w:pPr>
    </w:p>
    <w:p w14:paraId="0532519F" w14:textId="29F9CD8F" w:rsidR="00036D21" w:rsidRPr="00C9620D" w:rsidRDefault="00036D21" w:rsidP="008C1465">
      <w:pPr>
        <w:pStyle w:val="Heading1"/>
        <w:numPr>
          <w:ilvl w:val="0"/>
          <w:numId w:val="4"/>
        </w:numPr>
        <w:spacing w:line="360" w:lineRule="auto"/>
        <w:rPr>
          <w:sz w:val="28"/>
          <w:szCs w:val="28"/>
        </w:rPr>
      </w:pPr>
      <w:bookmarkStart w:id="3" w:name="_Toc136339342"/>
      <w:r w:rsidRPr="00C9620D">
        <w:rPr>
          <w:sz w:val="28"/>
          <w:szCs w:val="28"/>
        </w:rPr>
        <w:t>Responsibilities</w:t>
      </w:r>
      <w:bookmarkEnd w:id="3"/>
    </w:p>
    <w:p w14:paraId="24FB0699" w14:textId="0975922E" w:rsidR="00C9620D" w:rsidRDefault="00036D21" w:rsidP="00EC155C">
      <w:pPr>
        <w:pStyle w:val="ListParagraph"/>
        <w:numPr>
          <w:ilvl w:val="1"/>
          <w:numId w:val="4"/>
        </w:numPr>
        <w:ind w:left="1134" w:hanging="425"/>
        <w:jc w:val="both"/>
        <w:rPr>
          <w:rFonts w:ascii="Arial" w:hAnsi="Arial" w:cs="Arial"/>
        </w:rPr>
      </w:pPr>
      <w:r w:rsidRPr="00C9620D">
        <w:rPr>
          <w:rFonts w:ascii="Arial" w:hAnsi="Arial" w:cs="Arial"/>
        </w:rPr>
        <w:t>Management: Senior management is responsible for setting the tone at the top, providing adequate resources, and promoting an ethical culture that supports the compliance program's objectives.</w:t>
      </w:r>
    </w:p>
    <w:p w14:paraId="1C432C62" w14:textId="77777777" w:rsidR="00C9620D" w:rsidRDefault="00C9620D" w:rsidP="00C9620D">
      <w:pPr>
        <w:pStyle w:val="ListParagraph"/>
        <w:ind w:left="1464"/>
        <w:jc w:val="both"/>
        <w:rPr>
          <w:rFonts w:ascii="Arial" w:hAnsi="Arial" w:cs="Arial"/>
        </w:rPr>
      </w:pPr>
    </w:p>
    <w:p w14:paraId="49A85EC2" w14:textId="77777777" w:rsidR="008C1465" w:rsidRDefault="008C1465" w:rsidP="008C1465">
      <w:pPr>
        <w:pStyle w:val="ListParagraph"/>
        <w:numPr>
          <w:ilvl w:val="1"/>
          <w:numId w:val="4"/>
        </w:numPr>
        <w:jc w:val="both"/>
        <w:rPr>
          <w:lang w:eastAsia="en-MY"/>
        </w:rPr>
      </w:pPr>
      <w:r>
        <w:rPr>
          <w:rFonts w:ascii="Arial" w:hAnsi="Arial" w:cs="Arial"/>
        </w:rPr>
        <w:t>Compliance Officer: The appointed Compliance Officer will manage and maintain the program, monitor its effectiveness, and advise employees as needed.</w:t>
      </w:r>
    </w:p>
    <w:p w14:paraId="32AA3120" w14:textId="114A7159" w:rsidR="00C9620D" w:rsidRPr="00C9620D" w:rsidRDefault="00C9620D" w:rsidP="00C9620D">
      <w:pPr>
        <w:pStyle w:val="ListParagraph"/>
        <w:rPr>
          <w:rFonts w:ascii="Arial" w:hAnsi="Arial" w:cs="Arial"/>
        </w:rPr>
      </w:pPr>
    </w:p>
    <w:p w14:paraId="6713C405" w14:textId="551C40AE" w:rsidR="00FD6F30" w:rsidRPr="00FD6F30" w:rsidRDefault="00036D21" w:rsidP="00EC155C">
      <w:pPr>
        <w:pStyle w:val="ListParagraph"/>
        <w:numPr>
          <w:ilvl w:val="1"/>
          <w:numId w:val="4"/>
        </w:numPr>
        <w:ind w:left="1134" w:hanging="425"/>
        <w:jc w:val="both"/>
        <w:rPr>
          <w:rFonts w:ascii="Arial" w:hAnsi="Arial" w:cs="Arial"/>
        </w:rPr>
      </w:pPr>
      <w:r w:rsidRPr="00FD6F30">
        <w:rPr>
          <w:rFonts w:ascii="Arial" w:hAnsi="Arial" w:cs="Arial"/>
        </w:rPr>
        <w:t xml:space="preserve">Employees and Third Parties: All individuals associated with N-Base (Sarawak) </w:t>
      </w:r>
      <w:proofErr w:type="spellStart"/>
      <w:r w:rsidRPr="00FD6F30">
        <w:rPr>
          <w:rFonts w:ascii="Arial" w:hAnsi="Arial" w:cs="Arial"/>
        </w:rPr>
        <w:t>Sdn</w:t>
      </w:r>
      <w:proofErr w:type="spellEnd"/>
      <w:r w:rsidRPr="00FD6F30">
        <w:rPr>
          <w:rFonts w:ascii="Arial" w:hAnsi="Arial" w:cs="Arial"/>
        </w:rPr>
        <w:t xml:space="preserve"> </w:t>
      </w:r>
      <w:proofErr w:type="spellStart"/>
      <w:r w:rsidRPr="00FD6F30">
        <w:rPr>
          <w:rFonts w:ascii="Arial" w:hAnsi="Arial" w:cs="Arial"/>
        </w:rPr>
        <w:t>Bhd</w:t>
      </w:r>
      <w:proofErr w:type="spellEnd"/>
      <w:r w:rsidRPr="00FD6F30">
        <w:rPr>
          <w:rFonts w:ascii="Arial" w:hAnsi="Arial" w:cs="Arial"/>
        </w:rPr>
        <w:t xml:space="preserve"> must comply with the program, report any suspected violations, and cooperate fully with investigations.</w:t>
      </w:r>
    </w:p>
    <w:p w14:paraId="511ABE5F" w14:textId="77777777" w:rsidR="00FD6F30" w:rsidRPr="00C9620D" w:rsidRDefault="00FD6F30" w:rsidP="00FD6F30">
      <w:pPr>
        <w:pStyle w:val="ListParagraph"/>
        <w:ind w:left="709"/>
        <w:jc w:val="both"/>
        <w:rPr>
          <w:rFonts w:ascii="Arial" w:hAnsi="Arial" w:cs="Arial"/>
        </w:rPr>
      </w:pPr>
    </w:p>
    <w:p w14:paraId="0A1180B7" w14:textId="58DEF1AA" w:rsidR="00036D21" w:rsidRPr="00C9620D" w:rsidRDefault="00036D21" w:rsidP="008C1465">
      <w:pPr>
        <w:pStyle w:val="Heading1"/>
        <w:numPr>
          <w:ilvl w:val="0"/>
          <w:numId w:val="4"/>
        </w:numPr>
        <w:spacing w:line="360" w:lineRule="auto"/>
        <w:rPr>
          <w:sz w:val="28"/>
          <w:szCs w:val="28"/>
        </w:rPr>
      </w:pPr>
      <w:bookmarkStart w:id="4" w:name="_Toc136339343"/>
      <w:r w:rsidRPr="00C9620D">
        <w:rPr>
          <w:sz w:val="28"/>
          <w:szCs w:val="28"/>
        </w:rPr>
        <w:t>Risk Assessment</w:t>
      </w:r>
      <w:bookmarkEnd w:id="4"/>
    </w:p>
    <w:p w14:paraId="369FDF2D" w14:textId="574593EF" w:rsidR="00B336D9" w:rsidRDefault="00B336D9">
      <w:pPr>
        <w:ind w:left="720"/>
        <w:jc w:val="both"/>
        <w:rPr>
          <w:lang w:eastAsia="en-MY"/>
        </w:rPr>
      </w:pPr>
      <w:r>
        <w:rPr>
          <w:rFonts w:ascii="Arial" w:hAnsi="Arial" w:cs="Arial"/>
        </w:rPr>
        <w:t>We will conduct a documented, risk-based corruption risk assessment at least annually, and whenever there are major changes (e.g., new services, new markets, new key suppliers/partners, significant tenders, mergers/acquisitions). The assessment will cover our business activities, interactions with public officials, procurement and sales practices, use of agents/consultants, gifts and hospitality, donations/sponsorships, conflicts of interest, and payment/expense processes.</w:t>
      </w:r>
    </w:p>
    <w:p w14:paraId="09E472AC" w14:textId="11600376" w:rsidR="00B336D9" w:rsidRDefault="00B336D9">
      <w:pPr>
        <w:ind w:left="720"/>
        <w:jc w:val="both"/>
        <w:rPr>
          <w:lang w:eastAsia="en-MY"/>
        </w:rPr>
      </w:pPr>
      <w:r>
        <w:rPr>
          <w:rFonts w:ascii="Arial" w:hAnsi="Arial" w:cs="Arial"/>
        </w:rPr>
        <w:t>The Compliance Officer will coordinate the assessment with relevant department heads. Outputs will include (</w:t>
      </w:r>
      <w:proofErr w:type="spellStart"/>
      <w:r>
        <w:rPr>
          <w:rFonts w:ascii="Arial" w:hAnsi="Arial" w:cs="Arial"/>
        </w:rPr>
        <w:t>i</w:t>
      </w:r>
      <w:proofErr w:type="spellEnd"/>
      <w:r>
        <w:rPr>
          <w:rFonts w:ascii="Arial" w:hAnsi="Arial" w:cs="Arial"/>
        </w:rPr>
        <w:t>) a corruption risk register (likelihood, impact, existing controls, residual risk), (ii) a mitigation plan with owners and timelines, and (iii) management review and sign-off. Higher-risk areas will be prioritised for enhanced controls, targeted training, and monitoring.</w:t>
      </w:r>
    </w:p>
    <w:p w14:paraId="5653CB05" w14:textId="1397B9B0" w:rsidR="00047369" w:rsidRDefault="00047369" w:rsidP="00C9620D">
      <w:pPr>
        <w:ind w:left="720"/>
        <w:jc w:val="both"/>
        <w:rPr>
          <w:rFonts w:ascii="Arial" w:hAnsi="Arial" w:cs="Arial"/>
        </w:rPr>
      </w:pPr>
    </w:p>
    <w:p w14:paraId="118967C3" w14:textId="3EBB4CFC" w:rsidR="00047369" w:rsidRDefault="00FD6F30" w:rsidP="00C9620D">
      <w:pPr>
        <w:ind w:left="720"/>
        <w:jc w:val="both"/>
        <w:rPr>
          <w:rFonts w:ascii="Arial" w:hAnsi="Arial" w:cs="Arial"/>
        </w:rPr>
      </w:pPr>
      <w:r w:rsidRPr="000458EE">
        <w:rPr>
          <w:rFonts w:ascii="Arial" w:hAnsi="Arial" w:cs="Arial"/>
          <w:b/>
          <w:bCs/>
          <w:noProof/>
        </w:rPr>
        <w:drawing>
          <wp:anchor distT="0" distB="0" distL="114300" distR="114300" simplePos="0" relativeHeight="251667456" behindDoc="1" locked="0" layoutInCell="1" allowOverlap="1" wp14:anchorId="7A6F0EA2" wp14:editId="341AF6AE">
            <wp:simplePos x="0" y="0"/>
            <wp:positionH relativeFrom="margin">
              <wp:align>left</wp:align>
            </wp:positionH>
            <wp:positionV relativeFrom="paragraph">
              <wp:posOffset>629920</wp:posOffset>
            </wp:positionV>
            <wp:extent cx="4515485" cy="302260"/>
            <wp:effectExtent l="0" t="0" r="0" b="2540"/>
            <wp:wrapNone/>
            <wp:docPr id="12670836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4515485" cy="30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8BECC3" w14:textId="197FAAD4" w:rsidR="00036D21" w:rsidRPr="00C9620D" w:rsidRDefault="00036D21" w:rsidP="00FD6F30">
      <w:pPr>
        <w:pStyle w:val="Heading1"/>
        <w:numPr>
          <w:ilvl w:val="0"/>
          <w:numId w:val="4"/>
        </w:numPr>
        <w:spacing w:line="360" w:lineRule="auto"/>
        <w:rPr>
          <w:sz w:val="28"/>
          <w:szCs w:val="28"/>
        </w:rPr>
      </w:pPr>
      <w:bookmarkStart w:id="5" w:name="_Toc136339344"/>
      <w:r w:rsidRPr="00C9620D">
        <w:rPr>
          <w:sz w:val="28"/>
          <w:szCs w:val="28"/>
        </w:rPr>
        <w:lastRenderedPageBreak/>
        <w:t>Prevention Measures</w:t>
      </w:r>
      <w:bookmarkEnd w:id="5"/>
    </w:p>
    <w:p w14:paraId="7AEDDDC6" w14:textId="41214D9E" w:rsidR="00B336D9" w:rsidRDefault="00B336D9" w:rsidP="008C1465">
      <w:pPr>
        <w:ind w:left="709"/>
        <w:jc w:val="both"/>
        <w:rPr>
          <w:lang w:eastAsia="en-MY"/>
        </w:rPr>
      </w:pPr>
      <w:r>
        <w:rPr>
          <w:rFonts w:ascii="Arial" w:hAnsi="Arial" w:cs="Arial"/>
        </w:rPr>
        <w:t xml:space="preserve">To prevent corruption, we will implement risk-based controls that are proportionate to our operations and aligned to the </w:t>
      </w:r>
      <w:r w:rsidRPr="008C1465">
        <w:rPr>
          <w:rFonts w:ascii="Arial" w:hAnsi="Arial" w:cs="Arial"/>
          <w:b/>
          <w:bCs/>
        </w:rPr>
        <w:t>T.R.U.S.T.</w:t>
      </w:r>
      <w:r>
        <w:rPr>
          <w:rFonts w:ascii="Arial" w:hAnsi="Arial" w:cs="Arial"/>
        </w:rPr>
        <w:t xml:space="preserve"> principles. The measures below apply to employees and, where relevant, to third parties acting on our behalf.</w:t>
      </w:r>
    </w:p>
    <w:p w14:paraId="2E6485BF" w14:textId="42953007" w:rsidR="00B336D9" w:rsidRDefault="00B336D9" w:rsidP="00E24679">
      <w:pPr>
        <w:ind w:left="1276" w:hanging="556"/>
        <w:jc w:val="both"/>
        <w:rPr>
          <w:lang w:eastAsia="en-MY"/>
        </w:rPr>
      </w:pPr>
      <w:r>
        <w:rPr>
          <w:rFonts w:ascii="Arial" w:hAnsi="Arial" w:cs="Arial"/>
        </w:rPr>
        <w:t>6.1    Policies and procedures: Maintain written policies covering (at minimum) gifts, entertainment and hospitality; travel and accommodation; donations and sponsorships; political contributions; procurement and tendering; conflicts of interest; interactions with public officials; use of intermediaries (agents/consultants); facilitation payments (prohibited); and accurate record-keeping. Policies will define approval authorities and clear “red flags”.</w:t>
      </w:r>
    </w:p>
    <w:p w14:paraId="41050CB9" w14:textId="56E14010" w:rsidR="00B336D9" w:rsidRDefault="00B336D9" w:rsidP="00E24679">
      <w:pPr>
        <w:ind w:left="1276" w:hanging="556"/>
        <w:jc w:val="both"/>
        <w:rPr>
          <w:lang w:eastAsia="en-MY"/>
        </w:rPr>
      </w:pPr>
      <w:r>
        <w:rPr>
          <w:rFonts w:ascii="Arial" w:hAnsi="Arial" w:cs="Arial"/>
        </w:rPr>
        <w:t>6.2    Third-party due diligence and contracting: Conduct risk-based due diligence on suppliers, subcontractors, resellers, agents, consultants, and other business partners. Higher-risk third parties (e.g., those interacting with public officials or paid by commission) require enhanced checks, documented justification of selection, and compliance clauses in contracts (anti-corruption undertakings, audit/termination rights, and a requirement to report suspected misconduct).</w:t>
      </w:r>
    </w:p>
    <w:p w14:paraId="58153B9F" w14:textId="30626299" w:rsidR="00B336D9" w:rsidRDefault="00B336D9" w:rsidP="00E24679">
      <w:pPr>
        <w:ind w:left="1276" w:hanging="556"/>
        <w:jc w:val="both"/>
        <w:rPr>
          <w:lang w:eastAsia="en-MY"/>
        </w:rPr>
      </w:pPr>
      <w:r>
        <w:rPr>
          <w:rFonts w:ascii="Arial" w:hAnsi="Arial" w:cs="Arial"/>
        </w:rPr>
        <w:t>6.3    Gifts, entertainment and hospitality: Gifts or hospitality must be reasonable, infrequent, and never intended to influence a business decision. Cash (or cash equivalents such as vouchers) are prohibited. Any offer or acceptance involving public officials requires prior written approval from management/Compliance Officer. All gifts/hospitality above a defined threshold must be pre-approved and recorded in a Gifts &amp; Hospitality Register.</w:t>
      </w:r>
    </w:p>
    <w:p w14:paraId="39E57340" w14:textId="496D5EB9" w:rsidR="00B336D9" w:rsidRDefault="00B336D9" w:rsidP="00E24679">
      <w:pPr>
        <w:ind w:left="1276" w:hanging="556"/>
        <w:jc w:val="both"/>
        <w:rPr>
          <w:lang w:eastAsia="en-MY"/>
        </w:rPr>
      </w:pPr>
      <w:r>
        <w:rPr>
          <w:rFonts w:ascii="Arial" w:hAnsi="Arial" w:cs="Arial"/>
        </w:rPr>
        <w:t>6.4    Conflicts of interest: Employees must disclose actual, potential, or perceived conflicts (including family relationships with customers/suppliers or public officials) upon joining, annually, and whenever changes arise. Where a conflict exists, the employee must be recused from related decision-making (e.g., vendor selection, pricing, tender evaluation) and mitigation actions will be documented.</w:t>
      </w:r>
    </w:p>
    <w:p w14:paraId="3351DA64" w14:textId="03D7C291" w:rsidR="00B336D9" w:rsidRDefault="00B336D9" w:rsidP="00E24679">
      <w:pPr>
        <w:ind w:left="1276" w:hanging="556"/>
        <w:jc w:val="both"/>
        <w:rPr>
          <w:lang w:eastAsia="en-MY"/>
        </w:rPr>
      </w:pPr>
      <w:r>
        <w:rPr>
          <w:rFonts w:ascii="Arial" w:hAnsi="Arial" w:cs="Arial"/>
        </w:rPr>
        <w:t>6.5    Financial and accounting controls: Maintain segregation of duties, defined approval limits, and supporting documentation for expenses, petty cash, and payments. Payments must be made only to legitimate, contractually agreed counterparties (no undisclosed third-party accounts), and descriptions in invoices/POs must be accurate and complete. Books and records must not contain false, misleading, or incomplete entries.</w:t>
      </w:r>
    </w:p>
    <w:p w14:paraId="000D4FE1" w14:textId="554CCA04" w:rsidR="00B336D9" w:rsidRDefault="00B336D9" w:rsidP="00EC155C">
      <w:pPr>
        <w:ind w:left="1276" w:hanging="556"/>
        <w:jc w:val="both"/>
        <w:rPr>
          <w:rFonts w:ascii="Arial" w:hAnsi="Arial" w:cs="Arial"/>
        </w:rPr>
      </w:pPr>
      <w:r>
        <w:rPr>
          <w:rFonts w:ascii="Arial" w:hAnsi="Arial" w:cs="Arial"/>
        </w:rPr>
        <w:t>6.6    Donations, sponsorships and political contributions: Donations and sponsorships must be legitimate, transparent, and approved in advance through a defined process with due diligence on the recipient. Political contributions on behalf of the company are prohibited unless explicitly permitted by law and approved by top management with full transparency and documentation.</w:t>
      </w:r>
    </w:p>
    <w:p w14:paraId="3BECF31E" w14:textId="77777777" w:rsidR="00E24679" w:rsidRDefault="00E24679" w:rsidP="00EC155C">
      <w:pPr>
        <w:ind w:left="1276" w:hanging="556"/>
        <w:jc w:val="both"/>
        <w:rPr>
          <w:rFonts w:ascii="Arial" w:hAnsi="Arial" w:cs="Arial"/>
        </w:rPr>
      </w:pPr>
    </w:p>
    <w:p w14:paraId="4C56EE93" w14:textId="77777777" w:rsidR="00E24679" w:rsidRDefault="00E24679" w:rsidP="00EC155C">
      <w:pPr>
        <w:ind w:left="1276" w:hanging="556"/>
        <w:jc w:val="both"/>
        <w:rPr>
          <w:rFonts w:ascii="Arial" w:hAnsi="Arial" w:cs="Arial"/>
        </w:rPr>
      </w:pPr>
    </w:p>
    <w:p w14:paraId="542476F0" w14:textId="4BDA0CCE" w:rsidR="00E24679" w:rsidRDefault="00E24679" w:rsidP="00EC155C">
      <w:pPr>
        <w:ind w:left="1276" w:hanging="556"/>
        <w:jc w:val="both"/>
        <w:rPr>
          <w:lang w:eastAsia="en-MY"/>
        </w:rPr>
      </w:pPr>
      <w:r w:rsidRPr="000458EE">
        <w:rPr>
          <w:rFonts w:ascii="Arial" w:hAnsi="Arial" w:cs="Arial"/>
          <w:b/>
          <w:bCs/>
          <w:noProof/>
        </w:rPr>
        <w:drawing>
          <wp:anchor distT="0" distB="0" distL="114300" distR="114300" simplePos="0" relativeHeight="251673600" behindDoc="1" locked="0" layoutInCell="1" allowOverlap="1" wp14:anchorId="239B1AED" wp14:editId="30BCA8A1">
            <wp:simplePos x="0" y="0"/>
            <wp:positionH relativeFrom="margin">
              <wp:posOffset>1245235</wp:posOffset>
            </wp:positionH>
            <wp:positionV relativeFrom="paragraph">
              <wp:posOffset>130206</wp:posOffset>
            </wp:positionV>
            <wp:extent cx="4509086" cy="235585"/>
            <wp:effectExtent l="0" t="0" r="6350" b="0"/>
            <wp:wrapNone/>
            <wp:docPr id="4161963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9086" cy="23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EB3D1" w14:textId="43526ADA" w:rsidR="00B336D9" w:rsidRDefault="00B336D9" w:rsidP="00E24679">
      <w:pPr>
        <w:ind w:left="1276" w:hanging="556"/>
        <w:jc w:val="both"/>
        <w:rPr>
          <w:lang w:eastAsia="en-MY"/>
        </w:rPr>
      </w:pPr>
      <w:r>
        <w:rPr>
          <w:rFonts w:ascii="Arial" w:hAnsi="Arial" w:cs="Arial"/>
        </w:rPr>
        <w:lastRenderedPageBreak/>
        <w:t>6.7    Facilitation payments and public officials: Facilitation payments are strictly prohibited, regardless of local custom. If an employee faces a demand for an improper payment, they must refuse (unless personal safety is at risk), document the incident, and report it immediately through the reporting channel for guidance and follow-up.</w:t>
      </w:r>
    </w:p>
    <w:p w14:paraId="43740EBB" w14:textId="1006A36C" w:rsidR="00036D21" w:rsidRPr="00C9620D" w:rsidRDefault="00036D21" w:rsidP="00C9620D">
      <w:pPr>
        <w:pStyle w:val="Heading1"/>
        <w:numPr>
          <w:ilvl w:val="0"/>
          <w:numId w:val="4"/>
        </w:numPr>
        <w:rPr>
          <w:sz w:val="28"/>
          <w:szCs w:val="28"/>
        </w:rPr>
      </w:pPr>
      <w:bookmarkStart w:id="6" w:name="_Toc136339345"/>
      <w:r w:rsidRPr="00C9620D">
        <w:rPr>
          <w:sz w:val="28"/>
          <w:szCs w:val="28"/>
        </w:rPr>
        <w:t>Reporting and Investigation</w:t>
      </w:r>
      <w:bookmarkEnd w:id="6"/>
    </w:p>
    <w:p w14:paraId="467621E1" w14:textId="77777777" w:rsidR="0008269D" w:rsidRDefault="0008269D" w:rsidP="003C0EFC">
      <w:pPr>
        <w:pStyle w:val="NoSpacing"/>
      </w:pPr>
    </w:p>
    <w:p w14:paraId="2EFF89BE" w14:textId="5E3D14D9" w:rsidR="00B336D9" w:rsidRDefault="00B336D9">
      <w:pPr>
        <w:ind w:left="360"/>
        <w:jc w:val="both"/>
        <w:rPr>
          <w:lang w:eastAsia="en-MY"/>
        </w:rPr>
      </w:pPr>
      <w:r>
        <w:rPr>
          <w:rFonts w:ascii="Arial" w:hAnsi="Arial" w:cs="Arial"/>
        </w:rPr>
        <w:t>We encourage employees, third parties, and stakeholders to report suspected or observed acts of bribery or corruption. Reports may be made in good faith through a confidential reporting channel designated by the company (e.g., Compliance Officer/management). Retaliation against any person who raises a concern in good faith is strictly prohibited.</w:t>
      </w:r>
    </w:p>
    <w:p w14:paraId="55C838D1" w14:textId="63087566" w:rsidR="00B336D9" w:rsidRDefault="00B336D9">
      <w:pPr>
        <w:ind w:left="360"/>
        <w:jc w:val="both"/>
        <w:rPr>
          <w:lang w:eastAsia="en-MY"/>
        </w:rPr>
      </w:pPr>
      <w:r>
        <w:rPr>
          <w:rFonts w:ascii="Arial" w:hAnsi="Arial" w:cs="Arial"/>
        </w:rPr>
        <w:t>All reports will be logged, assessed, and investigated promptly and fairly. Where appropriate, the company will: (</w:t>
      </w:r>
      <w:proofErr w:type="spellStart"/>
      <w:r>
        <w:rPr>
          <w:rFonts w:ascii="Arial" w:hAnsi="Arial" w:cs="Arial"/>
        </w:rPr>
        <w:t>i</w:t>
      </w:r>
      <w:proofErr w:type="spellEnd"/>
      <w:r>
        <w:rPr>
          <w:rFonts w:ascii="Arial" w:hAnsi="Arial" w:cs="Arial"/>
        </w:rPr>
        <w:t>) preserve relevant records, (ii) appoint an investigator independent from the matter, (iii) interview relevant parties, and (iv) document findings and corrective actions. Confirmed violations may result in disciplinary action (up to termination), contract termination for third parties, recovery of losses, and reporting to authorities where required by law.</w:t>
      </w:r>
    </w:p>
    <w:p w14:paraId="1EFEC714" w14:textId="62582911" w:rsidR="00036D21" w:rsidRPr="00C9620D" w:rsidRDefault="00036D21" w:rsidP="00C9620D">
      <w:pPr>
        <w:pStyle w:val="Heading1"/>
        <w:numPr>
          <w:ilvl w:val="0"/>
          <w:numId w:val="4"/>
        </w:numPr>
        <w:rPr>
          <w:sz w:val="28"/>
          <w:szCs w:val="28"/>
        </w:rPr>
      </w:pPr>
      <w:bookmarkStart w:id="7" w:name="_Toc136339346"/>
      <w:r w:rsidRPr="00C9620D">
        <w:rPr>
          <w:sz w:val="28"/>
          <w:szCs w:val="28"/>
        </w:rPr>
        <w:t>Training and Communication</w:t>
      </w:r>
      <w:bookmarkEnd w:id="7"/>
    </w:p>
    <w:p w14:paraId="0A5D9036" w14:textId="06BA33D6" w:rsidR="0008269D" w:rsidRDefault="0008269D" w:rsidP="003C0EFC">
      <w:pPr>
        <w:pStyle w:val="NoSpacing"/>
      </w:pPr>
    </w:p>
    <w:p w14:paraId="382DE29E" w14:textId="546DE4AC" w:rsidR="00B336D9" w:rsidRDefault="00B336D9">
      <w:pPr>
        <w:ind w:left="360"/>
        <w:jc w:val="both"/>
        <w:rPr>
          <w:lang w:eastAsia="en-MY"/>
        </w:rPr>
      </w:pPr>
      <w:r>
        <w:rPr>
          <w:rFonts w:ascii="Arial" w:hAnsi="Arial" w:cs="Arial"/>
        </w:rPr>
        <w:t>To foster awareness and understanding of our anti-corruption compliance program, we will provide training and ongoing communications to all employees and, where relevant, to key third parties. Training will be provided during onboarding and refreshed periodically, with additional targeted sessions for higher-risk roles (e.g., sales, procurement, project/tender teams, finance, and personnel who interact with public officials). Key policies will be communicated in an accessible manner, and employees will be reminded of reporting channels and non-retaliation protections.</w:t>
      </w:r>
    </w:p>
    <w:p w14:paraId="6C29685F" w14:textId="224D3684" w:rsidR="00B336D9" w:rsidRDefault="00B336D9" w:rsidP="008C1465">
      <w:pPr>
        <w:pStyle w:val="Heading1"/>
        <w:ind w:left="284"/>
        <w:rPr>
          <w:lang w:eastAsia="en-MY"/>
        </w:rPr>
      </w:pPr>
      <w:r>
        <w:rPr>
          <w:sz w:val="28"/>
          <w:szCs w:val="28"/>
        </w:rPr>
        <w:t>9.    Systematic Review, Monitoring and Enforcement</w:t>
      </w:r>
    </w:p>
    <w:p w14:paraId="03A591DF" w14:textId="1DABDE92" w:rsidR="00B336D9" w:rsidRDefault="00B336D9" w:rsidP="008C1465">
      <w:pPr>
        <w:ind w:left="426"/>
        <w:jc w:val="both"/>
        <w:rPr>
          <w:lang w:eastAsia="en-MY"/>
        </w:rPr>
      </w:pPr>
      <w:r>
        <w:rPr>
          <w:rFonts w:ascii="Arial" w:hAnsi="Arial" w:cs="Arial"/>
        </w:rPr>
        <w:t>We will periodically review the effectiveness of this program to ensure it remains appropriate to our risk profile and business operations. Monitoring activities may include reviews of the Gifts &amp; Hospitality Register, high-risk third-party payments, commissions, discounts, procurement/tender decisions, and expense claims, as well as internal audits where appropriate.</w:t>
      </w:r>
    </w:p>
    <w:p w14:paraId="38C61728" w14:textId="6B553EC5" w:rsidR="00B336D9" w:rsidRDefault="00B336D9" w:rsidP="008C1465">
      <w:pPr>
        <w:ind w:left="426"/>
        <w:jc w:val="both"/>
        <w:rPr>
          <w:rFonts w:ascii="Arial" w:hAnsi="Arial" w:cs="Arial"/>
        </w:rPr>
      </w:pPr>
      <w:r>
        <w:rPr>
          <w:rFonts w:ascii="Arial" w:hAnsi="Arial" w:cs="Arial"/>
        </w:rPr>
        <w:t>Findings from monitoring, audits, and investigations will be reported to top management with recommended corrective actions. The company will enforce this program consistently through disciplinary measures, remediation plans, control enhancements, and, where relevant, contractual remedies against third parties. Lessons learned will be incorporated into updated controls and training.</w:t>
      </w:r>
    </w:p>
    <w:p w14:paraId="673F6D9A" w14:textId="2354A0AE" w:rsidR="007266A6" w:rsidRDefault="007266A6" w:rsidP="008C1465">
      <w:pPr>
        <w:ind w:left="426"/>
        <w:jc w:val="both"/>
        <w:rPr>
          <w:rFonts w:ascii="Arial" w:hAnsi="Arial" w:cs="Arial"/>
        </w:rPr>
      </w:pPr>
    </w:p>
    <w:p w14:paraId="09237FB7" w14:textId="1F361A63" w:rsidR="007266A6" w:rsidRDefault="007266A6" w:rsidP="008C1465">
      <w:pPr>
        <w:ind w:left="426"/>
        <w:jc w:val="both"/>
        <w:rPr>
          <w:rFonts w:ascii="Arial" w:hAnsi="Arial" w:cs="Arial"/>
        </w:rPr>
      </w:pPr>
    </w:p>
    <w:p w14:paraId="0E207847" w14:textId="40560E04" w:rsidR="007266A6" w:rsidRDefault="007266A6" w:rsidP="008C1465">
      <w:pPr>
        <w:ind w:left="426"/>
        <w:jc w:val="both"/>
        <w:rPr>
          <w:lang w:eastAsia="en-MY"/>
        </w:rPr>
      </w:pPr>
      <w:r w:rsidRPr="000458EE">
        <w:rPr>
          <w:rFonts w:ascii="Arial" w:hAnsi="Arial" w:cs="Arial"/>
          <w:b/>
          <w:bCs/>
          <w:noProof/>
        </w:rPr>
        <w:drawing>
          <wp:anchor distT="0" distB="0" distL="114300" distR="114300" simplePos="0" relativeHeight="251671552" behindDoc="1" locked="0" layoutInCell="1" allowOverlap="1" wp14:anchorId="34C085B7" wp14:editId="48A28ED1">
            <wp:simplePos x="0" y="0"/>
            <wp:positionH relativeFrom="margin">
              <wp:align>left</wp:align>
            </wp:positionH>
            <wp:positionV relativeFrom="paragraph">
              <wp:posOffset>154940</wp:posOffset>
            </wp:positionV>
            <wp:extent cx="4515485" cy="302260"/>
            <wp:effectExtent l="0" t="0" r="0" b="2540"/>
            <wp:wrapNone/>
            <wp:docPr id="16657599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4515485" cy="30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67654" w14:textId="77777777" w:rsidR="00B336D9" w:rsidRDefault="00B336D9">
      <w:pPr>
        <w:pStyle w:val="Heading1"/>
        <w:ind w:left="720"/>
        <w:rPr>
          <w:lang w:eastAsia="en-MY"/>
        </w:rPr>
      </w:pPr>
      <w:r>
        <w:rPr>
          <w:sz w:val="28"/>
          <w:szCs w:val="28"/>
        </w:rPr>
        <w:lastRenderedPageBreak/>
        <w:t>10.    Documentation and Record-Keeping</w:t>
      </w:r>
    </w:p>
    <w:p w14:paraId="57A6AB3D" w14:textId="77777777" w:rsidR="008C1465" w:rsidRDefault="008C1465">
      <w:pPr>
        <w:ind w:left="720"/>
        <w:jc w:val="both"/>
        <w:rPr>
          <w:rFonts w:ascii="Arial" w:hAnsi="Arial" w:cs="Arial"/>
        </w:rPr>
      </w:pPr>
    </w:p>
    <w:p w14:paraId="6D5C98E8" w14:textId="28B234F7" w:rsidR="00B336D9" w:rsidRDefault="00B336D9">
      <w:pPr>
        <w:ind w:left="720"/>
        <w:jc w:val="both"/>
        <w:rPr>
          <w:lang w:eastAsia="en-MY"/>
        </w:rPr>
      </w:pPr>
      <w:r>
        <w:rPr>
          <w:rFonts w:ascii="Arial" w:hAnsi="Arial" w:cs="Arial"/>
        </w:rPr>
        <w:t>We will maintain appropriate documentation to demonstrate implementation of adequate procedures, including risk assessments, approvals (gifts/hospitality, donations/sponsorships), due diligence records, training attendance, investigation files, and monitoring/audit results. Records will be retained in accordance with applicable legal and business requirements</w:t>
      </w:r>
      <w:r w:rsidR="008C1465">
        <w:rPr>
          <w:rFonts w:ascii="Arial" w:hAnsi="Arial" w:cs="Arial"/>
        </w:rPr>
        <w:t xml:space="preserve"> </w:t>
      </w:r>
      <w:r>
        <w:rPr>
          <w:rFonts w:ascii="Arial" w:hAnsi="Arial" w:cs="Arial"/>
        </w:rPr>
        <w:t>and will be made available for internal review and external inquiries where required.</w:t>
      </w:r>
    </w:p>
    <w:p w14:paraId="5B791416" w14:textId="75C0FB46" w:rsidR="00B336D9" w:rsidRDefault="007266A6">
      <w:r w:rsidRPr="000458EE">
        <w:rPr>
          <w:rFonts w:ascii="Arial" w:hAnsi="Arial" w:cs="Arial"/>
          <w:b/>
          <w:bCs/>
          <w:noProof/>
        </w:rPr>
        <w:drawing>
          <wp:anchor distT="0" distB="0" distL="114300" distR="114300" simplePos="0" relativeHeight="251675648" behindDoc="1" locked="0" layoutInCell="1" allowOverlap="1" wp14:anchorId="3C16B7B3" wp14:editId="71FABBB6">
            <wp:simplePos x="0" y="0"/>
            <wp:positionH relativeFrom="margin">
              <wp:align>right</wp:align>
            </wp:positionH>
            <wp:positionV relativeFrom="paragraph">
              <wp:posOffset>6362065</wp:posOffset>
            </wp:positionV>
            <wp:extent cx="4516008" cy="302724"/>
            <wp:effectExtent l="0" t="0" r="0" b="2540"/>
            <wp:wrapNone/>
            <wp:docPr id="2267572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6008" cy="3027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rPr>
        <w:drawing>
          <wp:anchor distT="0" distB="0" distL="114300" distR="114300" simplePos="0" relativeHeight="251676672" behindDoc="1" locked="0" layoutInCell="1" allowOverlap="1" wp14:anchorId="17527A85" wp14:editId="6EA78597">
            <wp:simplePos x="0" y="0"/>
            <wp:positionH relativeFrom="column">
              <wp:posOffset>19050</wp:posOffset>
            </wp:positionH>
            <wp:positionV relativeFrom="paragraph">
              <wp:posOffset>669290</wp:posOffset>
            </wp:positionV>
            <wp:extent cx="5731510" cy="1548765"/>
            <wp:effectExtent l="0" t="0" r="2540" b="0"/>
            <wp:wrapNone/>
            <wp:docPr id="400514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14666" name="Picture 4005146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548765"/>
                    </a:xfrm>
                    <a:prstGeom prst="rect">
                      <a:avLst/>
                    </a:prstGeom>
                  </pic:spPr>
                </pic:pic>
              </a:graphicData>
            </a:graphic>
            <wp14:sizeRelH relativeFrom="page">
              <wp14:pctWidth>0</wp14:pctWidth>
            </wp14:sizeRelH>
            <wp14:sizeRelV relativeFrom="page">
              <wp14:pctHeight>0</wp14:pctHeight>
            </wp14:sizeRelV>
          </wp:anchor>
        </w:drawing>
      </w:r>
    </w:p>
    <w:sectPr w:rsidR="00B336D9" w:rsidSect="003E6F95">
      <w:headerReference w:type="default" r:id="rId18"/>
      <w:footerReference w:type="default" r:id="rId19"/>
      <w:pgSz w:w="11906" w:h="16838" w:code="9"/>
      <w:pgMar w:top="1701" w:right="1440" w:bottom="1247" w:left="1440"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FAE01" w14:textId="77777777" w:rsidR="00292562" w:rsidRDefault="00292562" w:rsidP="005E68FB">
      <w:pPr>
        <w:spacing w:after="0" w:line="240" w:lineRule="auto"/>
      </w:pPr>
      <w:r>
        <w:separator/>
      </w:r>
    </w:p>
  </w:endnote>
  <w:endnote w:type="continuationSeparator" w:id="0">
    <w:p w14:paraId="3F44EBC3" w14:textId="77777777" w:rsidR="00292562" w:rsidRDefault="00292562" w:rsidP="005E6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A50AC" w14:textId="3009AC3A" w:rsidR="00047369" w:rsidRDefault="00047369" w:rsidP="00047369">
    <w:pPr>
      <w:pStyle w:val="Footer"/>
      <w:pBdr>
        <w:bottom w:val="single" w:sz="6" w:space="1" w:color="auto"/>
      </w:pBdr>
      <w:rPr>
        <w:sz w:val="18"/>
        <w:szCs w:val="18"/>
      </w:rPr>
    </w:pPr>
  </w:p>
  <w:p w14:paraId="7ACD670D" w14:textId="55E2E5FA" w:rsidR="00047369" w:rsidRDefault="00047369" w:rsidP="00047369">
    <w:pPr>
      <w:pStyle w:val="Footer"/>
      <w:rPr>
        <w:sz w:val="18"/>
        <w:szCs w:val="18"/>
      </w:rPr>
    </w:pPr>
  </w:p>
  <w:p w14:paraId="30E4E5FF" w14:textId="7E20F227" w:rsidR="00FD6F30" w:rsidRPr="00FD6F30" w:rsidRDefault="00FD6F30" w:rsidP="00FD6F30">
    <w:pPr>
      <w:pStyle w:val="Footer"/>
      <w:rPr>
        <w:sz w:val="18"/>
        <w:szCs w:val="18"/>
      </w:rPr>
    </w:pPr>
    <w:r>
      <w:rPr>
        <w:noProof/>
        <w:sz w:val="18"/>
        <w:szCs w:val="18"/>
      </w:rPr>
      <w:drawing>
        <wp:anchor distT="0" distB="0" distL="114300" distR="114300" simplePos="0" relativeHeight="251659264" behindDoc="1" locked="0" layoutInCell="1" allowOverlap="1" wp14:anchorId="2B83A581" wp14:editId="31A85146">
          <wp:simplePos x="0" y="0"/>
          <wp:positionH relativeFrom="column">
            <wp:posOffset>4229100</wp:posOffset>
          </wp:positionH>
          <wp:positionV relativeFrom="paragraph">
            <wp:posOffset>15240</wp:posOffset>
          </wp:positionV>
          <wp:extent cx="1481455" cy="402590"/>
          <wp:effectExtent l="0" t="0" r="4445" b="0"/>
          <wp:wrapNone/>
          <wp:docPr id="7854264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1455" cy="402590"/>
                  </a:xfrm>
                  <a:prstGeom prst="rect">
                    <a:avLst/>
                  </a:prstGeom>
                  <a:noFill/>
                </pic:spPr>
              </pic:pic>
            </a:graphicData>
          </a:graphic>
          <wp14:sizeRelH relativeFrom="page">
            <wp14:pctWidth>0</wp14:pctWidth>
          </wp14:sizeRelH>
          <wp14:sizeRelV relativeFrom="page">
            <wp14:pctHeight>0</wp14:pctHeight>
          </wp14:sizeRelV>
        </wp:anchor>
      </w:drawing>
    </w:r>
    <w:r w:rsidRPr="00FD6F30">
      <w:rPr>
        <w:sz w:val="18"/>
        <w:szCs w:val="18"/>
      </w:rPr>
      <w:t xml:space="preserve">Ground, 1st &amp; 2nd Floor, Lot 12634, </w:t>
    </w:r>
  </w:p>
  <w:p w14:paraId="58583842" w14:textId="347FFDBD" w:rsidR="00FD6F30" w:rsidRPr="00FD6F30" w:rsidRDefault="00FD6F30" w:rsidP="00FD6F30">
    <w:pPr>
      <w:pStyle w:val="Footer"/>
      <w:rPr>
        <w:sz w:val="18"/>
        <w:szCs w:val="18"/>
      </w:rPr>
    </w:pPr>
    <w:r w:rsidRPr="00FD6F30">
      <w:rPr>
        <w:sz w:val="18"/>
        <w:szCs w:val="18"/>
      </w:rPr>
      <w:t>Block 16 KCLD, Cha Yi Goldland,</w:t>
    </w:r>
    <w:r w:rsidRPr="00FD6F30">
      <w:rPr>
        <w:noProof/>
        <w:sz w:val="18"/>
        <w:szCs w:val="18"/>
      </w:rPr>
      <w:t xml:space="preserve"> </w:t>
    </w:r>
  </w:p>
  <w:p w14:paraId="4B7326E6" w14:textId="77777777" w:rsidR="00FD6F30" w:rsidRPr="00FD6F30" w:rsidRDefault="00FD6F30" w:rsidP="00FD6F30">
    <w:pPr>
      <w:pStyle w:val="Footer"/>
      <w:rPr>
        <w:sz w:val="18"/>
        <w:szCs w:val="18"/>
      </w:rPr>
    </w:pPr>
    <w:r w:rsidRPr="00FD6F30">
      <w:rPr>
        <w:sz w:val="18"/>
        <w:szCs w:val="18"/>
      </w:rPr>
      <w:t xml:space="preserve">Jalan Tun </w:t>
    </w:r>
    <w:proofErr w:type="spellStart"/>
    <w:r w:rsidRPr="00FD6F30">
      <w:rPr>
        <w:sz w:val="18"/>
        <w:szCs w:val="18"/>
      </w:rPr>
      <w:t>Jugah</w:t>
    </w:r>
    <w:proofErr w:type="spellEnd"/>
    <w:r w:rsidRPr="00FD6F30">
      <w:rPr>
        <w:sz w:val="18"/>
        <w:szCs w:val="18"/>
      </w:rPr>
      <w:t>, 93350 Kuching,</w:t>
    </w:r>
  </w:p>
  <w:p w14:paraId="7C600F8B" w14:textId="1C276907" w:rsidR="005E68FB" w:rsidRDefault="00FD6F30" w:rsidP="00FD6F30">
    <w:pPr>
      <w:pStyle w:val="Footer"/>
    </w:pPr>
    <w:r w:rsidRPr="00FD6F30">
      <w:rPr>
        <w:sz w:val="18"/>
        <w:szCs w:val="18"/>
      </w:rPr>
      <w:t xml:space="preserve">Sarawak, Malaysia                                                         </w:t>
    </w:r>
    <w:r>
      <w:rPr>
        <w:sz w:val="18"/>
        <w:szCs w:val="18"/>
      </w:rPr>
      <w:t xml:space="preserve">            </w:t>
    </w:r>
    <w:r w:rsidRPr="007266A6">
      <w:rPr>
        <w:sz w:val="18"/>
        <w:szCs w:val="18"/>
      </w:rPr>
      <w:t xml:space="preserve"> </w:t>
    </w:r>
    <w:r w:rsidR="007266A6" w:rsidRPr="007266A6">
      <w:rPr>
        <w:spacing w:val="60"/>
        <w:sz w:val="18"/>
        <w:szCs w:val="18"/>
      </w:rPr>
      <w:t>Page</w:t>
    </w:r>
    <w:r w:rsidR="007266A6" w:rsidRPr="007266A6">
      <w:rPr>
        <w:sz w:val="18"/>
        <w:szCs w:val="18"/>
      </w:rPr>
      <w:t xml:space="preserve">  </w:t>
    </w:r>
    <w:r w:rsidR="007266A6" w:rsidRPr="007266A6">
      <w:rPr>
        <w:sz w:val="18"/>
        <w:szCs w:val="18"/>
      </w:rPr>
      <w:fldChar w:fldCharType="begin"/>
    </w:r>
    <w:r w:rsidR="007266A6" w:rsidRPr="007266A6">
      <w:rPr>
        <w:sz w:val="18"/>
        <w:szCs w:val="18"/>
      </w:rPr>
      <w:instrText xml:space="preserve"> PAGE   \* MERGEFORMAT </w:instrText>
    </w:r>
    <w:r w:rsidR="007266A6" w:rsidRPr="007266A6">
      <w:rPr>
        <w:sz w:val="18"/>
        <w:szCs w:val="18"/>
      </w:rPr>
      <w:fldChar w:fldCharType="separate"/>
    </w:r>
    <w:r w:rsidR="007266A6" w:rsidRPr="007266A6">
      <w:rPr>
        <w:b/>
        <w:bCs/>
        <w:noProof/>
        <w:sz w:val="18"/>
        <w:szCs w:val="18"/>
      </w:rPr>
      <w:t>1</w:t>
    </w:r>
    <w:r w:rsidR="007266A6" w:rsidRPr="007266A6">
      <w:rPr>
        <w:b/>
        <w:bCs/>
        <w:noProof/>
        <w:sz w:val="18"/>
        <w:szCs w:val="18"/>
      </w:rPr>
      <w:fldChar w:fldCharType="end"/>
    </w:r>
    <w:r w:rsidRPr="00FD6F30">
      <w:rPr>
        <w:sz w:val="18"/>
        <w:szCs w:val="18"/>
      </w:rPr>
      <w:t xml:space="preserve"> of </w:t>
    </w:r>
    <w:r w:rsidR="007266A6">
      <w:rPr>
        <w:sz w:val="18"/>
        <w:szCs w:val="18"/>
      </w:rPr>
      <w:t>7</w:t>
    </w:r>
    <w:r w:rsidRPr="00FD6F30">
      <w:rPr>
        <w:sz w:val="18"/>
        <w:szCs w:val="18"/>
      </w:rPr>
      <w:t xml:space="preserve">                            </w:t>
    </w:r>
    <w:r>
      <w:rPr>
        <w:sz w:val="18"/>
        <w:szCs w:val="18"/>
      </w:rPr>
      <w:t xml:space="preserve">            </w:t>
    </w:r>
    <w:r w:rsidR="007266A6">
      <w:rPr>
        <w:sz w:val="18"/>
        <w:szCs w:val="18"/>
      </w:rPr>
      <w:t xml:space="preserve">  </w:t>
    </w:r>
    <w:r>
      <w:rPr>
        <w:sz w:val="18"/>
        <w:szCs w:val="18"/>
      </w:rPr>
      <w:t>ANTI</w:t>
    </w:r>
    <w:r w:rsidRPr="00FD6F30">
      <w:rPr>
        <w:sz w:val="18"/>
        <w:szCs w:val="18"/>
      </w:rPr>
      <w:t xml:space="preserve"> POLICY | V</w:t>
    </w:r>
    <w:r>
      <w:rPr>
        <w:sz w:val="18"/>
        <w:szCs w:val="18"/>
      </w:rPr>
      <w:t>2</w:t>
    </w:r>
    <w:r w:rsidRPr="00FD6F30">
      <w:rPr>
        <w:sz w:val="18"/>
        <w:szCs w:val="18"/>
      </w:rPr>
      <w:t>_</w:t>
    </w:r>
    <w:r w:rsidR="00EC155C">
      <w:rPr>
        <w:sz w:val="18"/>
        <w:szCs w:val="18"/>
      </w:rPr>
      <w:t>JAN</w:t>
    </w:r>
    <w:r w:rsidRPr="00FD6F30">
      <w:rPr>
        <w:sz w:val="18"/>
        <w:szCs w:val="18"/>
      </w:rPr>
      <w:t xml:space="preserv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979FB" w14:textId="77777777" w:rsidR="00292562" w:rsidRDefault="00292562" w:rsidP="005E68FB">
      <w:pPr>
        <w:spacing w:after="0" w:line="240" w:lineRule="auto"/>
      </w:pPr>
      <w:r>
        <w:separator/>
      </w:r>
    </w:p>
  </w:footnote>
  <w:footnote w:type="continuationSeparator" w:id="0">
    <w:p w14:paraId="795A4CFE" w14:textId="77777777" w:rsidR="00292562" w:rsidRDefault="00292562" w:rsidP="005E68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D445E" w14:textId="0D5CE1E1" w:rsidR="003E6F95" w:rsidRPr="003E6F95" w:rsidRDefault="003E6F95" w:rsidP="00767F42">
    <w:pPr>
      <w:pStyle w:val="Header"/>
      <w:pBdr>
        <w:bottom w:val="single" w:sz="4" w:space="1" w:color="auto"/>
      </w:pBdr>
      <w:jc w:val="right"/>
      <w:rPr>
        <w:b/>
        <w:bCs/>
        <w:sz w:val="28"/>
        <w:szCs w:val="28"/>
      </w:rPr>
    </w:pPr>
    <w:r w:rsidRPr="003E6F95">
      <w:rPr>
        <w:b/>
        <w:bCs/>
        <w:sz w:val="28"/>
        <w:szCs w:val="28"/>
      </w:rPr>
      <w:t>N-BASE (SARAWAK) SDN BHD</w:t>
    </w:r>
  </w:p>
  <w:p w14:paraId="138C47B9" w14:textId="77777777" w:rsidR="00F90E9B" w:rsidRDefault="00F90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23239"/>
    <w:multiLevelType w:val="hybridMultilevel"/>
    <w:tmpl w:val="1F8ED1FE"/>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15:restartNumberingAfterBreak="0">
    <w:nsid w:val="1C53499F"/>
    <w:multiLevelType w:val="multilevel"/>
    <w:tmpl w:val="3622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F6CE4"/>
    <w:multiLevelType w:val="multilevel"/>
    <w:tmpl w:val="8CEE05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6529B2"/>
    <w:multiLevelType w:val="hybridMultilevel"/>
    <w:tmpl w:val="A2AAEED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4A7B1509"/>
    <w:multiLevelType w:val="multilevel"/>
    <w:tmpl w:val="5D644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1E1FE7"/>
    <w:multiLevelType w:val="hybridMultilevel"/>
    <w:tmpl w:val="10B687DA"/>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6" w15:restartNumberingAfterBreak="0">
    <w:nsid w:val="65F12D34"/>
    <w:multiLevelType w:val="multilevel"/>
    <w:tmpl w:val="A3A0C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DE3"/>
    <w:multiLevelType w:val="multilevel"/>
    <w:tmpl w:val="703C2224"/>
    <w:lvl w:ilvl="0">
      <w:start w:val="1"/>
      <w:numFmt w:val="decimal"/>
      <w:lvlText w:val="%1."/>
      <w:lvlJc w:val="left"/>
      <w:pPr>
        <w:ind w:left="720" w:hanging="360"/>
      </w:pPr>
      <w:rPr>
        <w:rFonts w:hint="default"/>
      </w:rPr>
    </w:lvl>
    <w:lvl w:ilvl="1">
      <w:start w:val="1"/>
      <w:numFmt w:val="decimal"/>
      <w:isLgl/>
      <w:lvlText w:val="%1.%2"/>
      <w:lvlJc w:val="left"/>
      <w:pPr>
        <w:ind w:left="110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73B400D0"/>
    <w:multiLevelType w:val="multilevel"/>
    <w:tmpl w:val="BF86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0002250">
    <w:abstractNumId w:val="3"/>
  </w:num>
  <w:num w:numId="2" w16cid:durableId="2096397982">
    <w:abstractNumId w:val="0"/>
  </w:num>
  <w:num w:numId="3" w16cid:durableId="962688533">
    <w:abstractNumId w:val="5"/>
  </w:num>
  <w:num w:numId="4" w16cid:durableId="1362318118">
    <w:abstractNumId w:val="7"/>
  </w:num>
  <w:num w:numId="5" w16cid:durableId="2146772025">
    <w:abstractNumId w:val="4"/>
  </w:num>
  <w:num w:numId="6" w16cid:durableId="2099717224">
    <w:abstractNumId w:val="8"/>
  </w:num>
  <w:num w:numId="7" w16cid:durableId="628825394">
    <w:abstractNumId w:val="6"/>
  </w:num>
  <w:num w:numId="8" w16cid:durableId="1675379887">
    <w:abstractNumId w:val="2"/>
  </w:num>
  <w:num w:numId="9" w16cid:durableId="348531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D21"/>
    <w:rsid w:val="00036D21"/>
    <w:rsid w:val="000458EE"/>
    <w:rsid w:val="00047369"/>
    <w:rsid w:val="0008269D"/>
    <w:rsid w:val="00086B09"/>
    <w:rsid w:val="001620D3"/>
    <w:rsid w:val="0027462C"/>
    <w:rsid w:val="00292562"/>
    <w:rsid w:val="00376E2C"/>
    <w:rsid w:val="003C0EFC"/>
    <w:rsid w:val="003C6892"/>
    <w:rsid w:val="003E6F95"/>
    <w:rsid w:val="00425E9A"/>
    <w:rsid w:val="00571323"/>
    <w:rsid w:val="005829EA"/>
    <w:rsid w:val="005B2BA9"/>
    <w:rsid w:val="005D78A7"/>
    <w:rsid w:val="005E68FB"/>
    <w:rsid w:val="00601E92"/>
    <w:rsid w:val="006965DC"/>
    <w:rsid w:val="006F3C31"/>
    <w:rsid w:val="007266A6"/>
    <w:rsid w:val="00767F42"/>
    <w:rsid w:val="008C1465"/>
    <w:rsid w:val="00997EDE"/>
    <w:rsid w:val="009C481B"/>
    <w:rsid w:val="009C7787"/>
    <w:rsid w:val="009E1400"/>
    <w:rsid w:val="00A0291F"/>
    <w:rsid w:val="00A75DE9"/>
    <w:rsid w:val="00AE07DD"/>
    <w:rsid w:val="00B336D9"/>
    <w:rsid w:val="00C02135"/>
    <w:rsid w:val="00C9620D"/>
    <w:rsid w:val="00CA57E2"/>
    <w:rsid w:val="00E00CEE"/>
    <w:rsid w:val="00E24679"/>
    <w:rsid w:val="00E63CBB"/>
    <w:rsid w:val="00E94B46"/>
    <w:rsid w:val="00EA3F8C"/>
    <w:rsid w:val="00EC155C"/>
    <w:rsid w:val="00F90E9B"/>
    <w:rsid w:val="00FD6F30"/>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C8BA9"/>
  <w15:chartTrackingRefBased/>
  <w15:docId w15:val="{BAEC91B4-BC09-4B8C-B4DD-8FE6D3518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MY"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07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3F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336D9"/>
    <w:pPr>
      <w:spacing w:before="100" w:beforeAutospacing="1" w:after="100" w:afterAutospacing="1" w:line="240" w:lineRule="auto"/>
      <w:outlineLvl w:val="2"/>
    </w:pPr>
    <w:rPr>
      <w:rFonts w:ascii="Times New Roman" w:hAnsi="Times New Roman" w:cs="Times New Roman"/>
      <w:b/>
      <w:bCs/>
      <w:kern w:val="0"/>
      <w:sz w:val="27"/>
      <w:szCs w:val="27"/>
      <w:lang w:eastAsia="en-MY"/>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6D21"/>
    <w:pPr>
      <w:spacing w:after="0" w:line="240" w:lineRule="auto"/>
    </w:pPr>
  </w:style>
  <w:style w:type="paragraph" w:styleId="ListParagraph">
    <w:name w:val="List Paragraph"/>
    <w:basedOn w:val="Normal"/>
    <w:uiPriority w:val="34"/>
    <w:qFormat/>
    <w:rsid w:val="00036D21"/>
    <w:pPr>
      <w:ind w:left="720"/>
      <w:contextualSpacing/>
    </w:pPr>
  </w:style>
  <w:style w:type="character" w:customStyle="1" w:styleId="Heading1Char">
    <w:name w:val="Heading 1 Char"/>
    <w:basedOn w:val="DefaultParagraphFont"/>
    <w:link w:val="Heading1"/>
    <w:uiPriority w:val="9"/>
    <w:rsid w:val="00AE07D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E07DD"/>
    <w:pPr>
      <w:outlineLvl w:val="9"/>
    </w:pPr>
    <w:rPr>
      <w:kern w:val="0"/>
      <w:lang w:val="en-US" w:eastAsia="en-US"/>
      <w14:ligatures w14:val="none"/>
    </w:rPr>
  </w:style>
  <w:style w:type="paragraph" w:styleId="TOC2">
    <w:name w:val="toc 2"/>
    <w:basedOn w:val="Normal"/>
    <w:next w:val="Normal"/>
    <w:autoRedefine/>
    <w:uiPriority w:val="39"/>
    <w:unhideWhenUsed/>
    <w:rsid w:val="00AE07DD"/>
    <w:pPr>
      <w:spacing w:after="100"/>
      <w:ind w:left="220"/>
    </w:pPr>
    <w:rPr>
      <w:rFonts w:cs="Times New Roman"/>
      <w:kern w:val="0"/>
      <w:lang w:val="en-US" w:eastAsia="en-US"/>
      <w14:ligatures w14:val="none"/>
    </w:rPr>
  </w:style>
  <w:style w:type="paragraph" w:styleId="TOC1">
    <w:name w:val="toc 1"/>
    <w:basedOn w:val="Normal"/>
    <w:next w:val="Normal"/>
    <w:autoRedefine/>
    <w:uiPriority w:val="39"/>
    <w:unhideWhenUsed/>
    <w:rsid w:val="00AE07DD"/>
    <w:pPr>
      <w:spacing w:after="100"/>
    </w:pPr>
    <w:rPr>
      <w:rFonts w:cs="Times New Roman"/>
      <w:kern w:val="0"/>
      <w:lang w:val="en-US" w:eastAsia="en-US"/>
      <w14:ligatures w14:val="none"/>
    </w:rPr>
  </w:style>
  <w:style w:type="paragraph" w:styleId="TOC3">
    <w:name w:val="toc 3"/>
    <w:basedOn w:val="Normal"/>
    <w:next w:val="Normal"/>
    <w:autoRedefine/>
    <w:uiPriority w:val="39"/>
    <w:unhideWhenUsed/>
    <w:rsid w:val="00AE07DD"/>
    <w:pPr>
      <w:spacing w:after="100"/>
      <w:ind w:left="440"/>
    </w:pPr>
    <w:rPr>
      <w:rFonts w:cs="Times New Roman"/>
      <w:kern w:val="0"/>
      <w:lang w:val="en-US" w:eastAsia="en-US"/>
      <w14:ligatures w14:val="none"/>
    </w:rPr>
  </w:style>
  <w:style w:type="character" w:styleId="Hyperlink">
    <w:name w:val="Hyperlink"/>
    <w:basedOn w:val="DefaultParagraphFont"/>
    <w:uiPriority w:val="99"/>
    <w:unhideWhenUsed/>
    <w:rsid w:val="00C9620D"/>
    <w:rPr>
      <w:color w:val="0563C1" w:themeColor="hyperlink"/>
      <w:u w:val="single"/>
    </w:rPr>
  </w:style>
  <w:style w:type="paragraph" w:styleId="Header">
    <w:name w:val="header"/>
    <w:basedOn w:val="Normal"/>
    <w:link w:val="HeaderChar"/>
    <w:uiPriority w:val="99"/>
    <w:unhideWhenUsed/>
    <w:rsid w:val="005E68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68FB"/>
  </w:style>
  <w:style w:type="paragraph" w:styleId="Footer">
    <w:name w:val="footer"/>
    <w:basedOn w:val="Normal"/>
    <w:link w:val="FooterChar"/>
    <w:uiPriority w:val="99"/>
    <w:unhideWhenUsed/>
    <w:rsid w:val="005E68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8FB"/>
  </w:style>
  <w:style w:type="paragraph" w:styleId="Title">
    <w:name w:val="Title"/>
    <w:basedOn w:val="Normal"/>
    <w:next w:val="Normal"/>
    <w:link w:val="TitleChar"/>
    <w:uiPriority w:val="10"/>
    <w:qFormat/>
    <w:rsid w:val="00EA3F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3F8C"/>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A3F8C"/>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047369"/>
    <w:rPr>
      <w:color w:val="605E5C"/>
      <w:shd w:val="clear" w:color="auto" w:fill="E1DFDD"/>
    </w:rPr>
  </w:style>
  <w:style w:type="character" w:customStyle="1" w:styleId="Heading3Char">
    <w:name w:val="Heading 3 Char"/>
    <w:basedOn w:val="DefaultParagraphFont"/>
    <w:link w:val="Heading3"/>
    <w:uiPriority w:val="9"/>
    <w:rsid w:val="00B336D9"/>
    <w:rPr>
      <w:rFonts w:ascii="Times New Roman" w:hAnsi="Times New Roman" w:cs="Times New Roman"/>
      <w:b/>
      <w:bCs/>
      <w:kern w:val="0"/>
      <w:sz w:val="27"/>
      <w:szCs w:val="27"/>
      <w:lang w:eastAsia="en-MY"/>
      <w14:ligatures w14:val="none"/>
    </w:rPr>
  </w:style>
  <w:style w:type="paragraph" w:styleId="NormalWeb">
    <w:name w:val="Normal (Web)"/>
    <w:basedOn w:val="Normal"/>
    <w:uiPriority w:val="99"/>
    <w:semiHidden/>
    <w:unhideWhenUsed/>
    <w:rsid w:val="00B336D9"/>
    <w:pPr>
      <w:spacing w:before="100" w:beforeAutospacing="1" w:after="100" w:afterAutospacing="1" w:line="240" w:lineRule="auto"/>
    </w:pPr>
    <w:rPr>
      <w:rFonts w:ascii="Times New Roman" w:hAnsi="Times New Roman" w:cs="Times New Roman"/>
      <w:kern w:val="0"/>
      <w:sz w:val="24"/>
      <w:szCs w:val="24"/>
      <w:lang w:eastAsia="en-MY"/>
      <w14:ligatures w14:val="none"/>
    </w:rPr>
  </w:style>
  <w:style w:type="character" w:styleId="Strong">
    <w:name w:val="Strong"/>
    <w:basedOn w:val="DefaultParagraphFont"/>
    <w:uiPriority w:val="22"/>
    <w:qFormat/>
    <w:rsid w:val="00B336D9"/>
    <w:rPr>
      <w:b/>
      <w:bCs/>
    </w:rPr>
  </w:style>
  <w:style w:type="character" w:styleId="Emphasis">
    <w:name w:val="Emphasis"/>
    <w:basedOn w:val="DefaultParagraphFont"/>
    <w:uiPriority w:val="20"/>
    <w:qFormat/>
    <w:rsid w:val="00EC155C"/>
    <w:rPr>
      <w:i/>
      <w:iCs/>
    </w:rPr>
  </w:style>
  <w:style w:type="character" w:styleId="HTMLCode">
    <w:name w:val="HTML Code"/>
    <w:basedOn w:val="DefaultParagraphFont"/>
    <w:uiPriority w:val="99"/>
    <w:semiHidden/>
    <w:unhideWhenUsed/>
    <w:rsid w:val="00EC155C"/>
    <w:rPr>
      <w:rFonts w:ascii="Courier New" w:eastAsiaTheme="minorEastAsia"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89601">
      <w:bodyDiv w:val="1"/>
      <w:marLeft w:val="0"/>
      <w:marRight w:val="0"/>
      <w:marTop w:val="0"/>
      <w:marBottom w:val="0"/>
      <w:divBdr>
        <w:top w:val="none" w:sz="0" w:space="0" w:color="auto"/>
        <w:left w:val="none" w:sz="0" w:space="0" w:color="auto"/>
        <w:bottom w:val="none" w:sz="0" w:space="0" w:color="auto"/>
        <w:right w:val="none" w:sz="0" w:space="0" w:color="auto"/>
      </w:divBdr>
    </w:div>
    <w:div w:id="428701235">
      <w:bodyDiv w:val="1"/>
      <w:marLeft w:val="0"/>
      <w:marRight w:val="0"/>
      <w:marTop w:val="0"/>
      <w:marBottom w:val="0"/>
      <w:divBdr>
        <w:top w:val="none" w:sz="0" w:space="0" w:color="auto"/>
        <w:left w:val="none" w:sz="0" w:space="0" w:color="auto"/>
        <w:bottom w:val="none" w:sz="0" w:space="0" w:color="auto"/>
        <w:right w:val="none" w:sz="0" w:space="0" w:color="auto"/>
      </w:divBdr>
    </w:div>
    <w:div w:id="588581179">
      <w:bodyDiv w:val="1"/>
      <w:marLeft w:val="0"/>
      <w:marRight w:val="0"/>
      <w:marTop w:val="0"/>
      <w:marBottom w:val="0"/>
      <w:divBdr>
        <w:top w:val="none" w:sz="0" w:space="0" w:color="auto"/>
        <w:left w:val="none" w:sz="0" w:space="0" w:color="auto"/>
        <w:bottom w:val="none" w:sz="0" w:space="0" w:color="auto"/>
        <w:right w:val="none" w:sz="0" w:space="0" w:color="auto"/>
      </w:divBdr>
    </w:div>
    <w:div w:id="13775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0BDCF6DBBC19439C4E8C0FA1D9C92A" ma:contentTypeVersion="3" ma:contentTypeDescription="Create a new document." ma:contentTypeScope="" ma:versionID="02d916a1ae096984a929084939e698d2">
  <xsd:schema xmlns:xsd="http://www.w3.org/2001/XMLSchema" xmlns:xs="http://www.w3.org/2001/XMLSchema" xmlns:p="http://schemas.microsoft.com/office/2006/metadata/properties" xmlns:ns2="3b4dec02-7c0a-4d30-a29d-de0e0729e24c" targetNamespace="http://schemas.microsoft.com/office/2006/metadata/properties" ma:root="true" ma:fieldsID="147eb710ccb73be1b3628b9fd6a148bb" ns2:_="">
    <xsd:import namespace="3b4dec02-7c0a-4d30-a29d-de0e0729e24c"/>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dec02-7c0a-4d30-a29d-de0e0729e2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BC4CE1-BB45-4B5D-9C61-2F56939D9034}">
  <ds:schemaRefs>
    <ds:schemaRef ds:uri="http://schemas.microsoft.com/sharepoint/v3/contenttype/forms"/>
  </ds:schemaRefs>
</ds:datastoreItem>
</file>

<file path=customXml/itemProps2.xml><?xml version="1.0" encoding="utf-8"?>
<ds:datastoreItem xmlns:ds="http://schemas.openxmlformats.org/officeDocument/2006/customXml" ds:itemID="{0A9B4420-A56A-4F4D-9AFE-D78553A3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dec02-7c0a-4d30-a29d-de0e0729e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000927-4E99-4745-B98A-FB5D174675C2}">
  <ds:schemaRefs>
    <ds:schemaRef ds:uri="http://schemas.openxmlformats.org/officeDocument/2006/bibliography"/>
  </ds:schemaRefs>
</ds:datastoreItem>
</file>

<file path=customXml/itemProps4.xml><?xml version="1.0" encoding="utf-8"?>
<ds:datastoreItem xmlns:ds="http://schemas.openxmlformats.org/officeDocument/2006/customXml" ds:itemID="{F1EF12E5-738C-4FA9-AA67-7C77755B57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1483</Words>
  <Characters>8839</Characters>
  <Application>Microsoft Office Word</Application>
  <DocSecurity>0</DocSecurity>
  <Lines>384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Shiuh Haw</dc:creator>
  <cp:keywords/>
  <dc:description/>
  <cp:lastModifiedBy>Eric Goh</cp:lastModifiedBy>
  <cp:revision>5</cp:revision>
  <dcterms:created xsi:type="dcterms:W3CDTF">2026-05-13T11:44:00Z</dcterms:created>
  <dcterms:modified xsi:type="dcterms:W3CDTF">2026-05-13T13:49:00Z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0x010100200BDCF6DBBC19439C4E8C0FA1D9C92A</vt:lpwstr>
  </property>
</Properties>
</file>